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FBB" w:rsidRPr="002911D8" w:rsidRDefault="009B5FBB" w:rsidP="009B5FBB">
      <w:pPr>
        <w:pStyle w:val="Header"/>
        <w:ind w:left="-2"/>
        <w:rPr>
          <w:rFonts w:eastAsia="SimSun"/>
          <w:bCs/>
          <w:sz w:val="22"/>
          <w:szCs w:val="22"/>
          <w:lang w:eastAsia="zh-CN"/>
        </w:rPr>
      </w:pPr>
      <w:r>
        <w:rPr>
          <w:bCs/>
          <w:sz w:val="22"/>
          <w:szCs w:val="22"/>
        </w:rPr>
        <w:t>3GPP TSG RAN WG1 Meeting#96bis</w:t>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466094">
        <w:rPr>
          <w:bCs/>
          <w:sz w:val="22"/>
          <w:szCs w:val="22"/>
        </w:rPr>
        <w:t>R1-190</w:t>
      </w:r>
      <w:r w:rsidR="002012B9">
        <w:rPr>
          <w:bCs/>
          <w:sz w:val="22"/>
          <w:szCs w:val="22"/>
        </w:rPr>
        <w:t>5349</w:t>
      </w:r>
    </w:p>
    <w:p w:rsidR="009B5FBB" w:rsidRPr="008264D4" w:rsidRDefault="009B5FBB" w:rsidP="009B5FBB">
      <w:pPr>
        <w:pStyle w:val="Header"/>
        <w:ind w:left="-2"/>
        <w:rPr>
          <w:bCs/>
          <w:sz w:val="22"/>
          <w:szCs w:val="22"/>
        </w:rPr>
      </w:pPr>
      <w:r w:rsidRPr="007E5AB4">
        <w:rPr>
          <w:bCs/>
          <w:sz w:val="22"/>
          <w:szCs w:val="22"/>
        </w:rPr>
        <w:t>Xi’an, China, 8th – 12th April,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A156AF" w:rsidRPr="00A93126" w:rsidRDefault="00A156AF"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9B5FBB" w:rsidRDefault="00580BBC" w:rsidP="00580BBC">
      <w:pPr>
        <w:pStyle w:val="Header"/>
        <w:tabs>
          <w:tab w:val="left" w:pos="1800"/>
        </w:tabs>
        <w:ind w:left="-2"/>
        <w:rPr>
          <w:sz w:val="22"/>
          <w:szCs w:val="22"/>
        </w:rPr>
      </w:pPr>
      <w:r w:rsidRPr="0052231C">
        <w:rPr>
          <w:sz w:val="22"/>
          <w:szCs w:val="22"/>
        </w:rPr>
        <w:t>Title:</w:t>
      </w:r>
      <w:bookmarkStart w:id="0" w:name="Title"/>
      <w:bookmarkEnd w:id="0"/>
      <w:r w:rsidRPr="0052231C">
        <w:rPr>
          <w:sz w:val="22"/>
          <w:szCs w:val="22"/>
        </w:rPr>
        <w:tab/>
      </w:r>
      <w:r w:rsidR="009B5FBB" w:rsidRPr="009B5FBB">
        <w:rPr>
          <w:sz w:val="22"/>
          <w:szCs w:val="22"/>
        </w:rPr>
        <w:t>Physical-layer procedures to support UE/gNB measurements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9B5FBB">
        <w:rPr>
          <w:rFonts w:eastAsia="SimSun"/>
          <w:sz w:val="22"/>
          <w:szCs w:val="22"/>
          <w:lang w:val="en-US" w:eastAsia="zh-CN"/>
        </w:rPr>
        <w:t>7.2.10.3</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80317E" w:rsidRDefault="0080317E" w:rsidP="0080317E">
      <w:pPr>
        <w:pStyle w:val="BodyText"/>
        <w:rPr>
          <w:rFonts w:eastAsia="SimSun"/>
          <w:lang w:eastAsia="zh-CN"/>
        </w:rPr>
      </w:pPr>
      <w:r>
        <w:rPr>
          <w:rFonts w:eastAsia="SimSun"/>
          <w:lang w:eastAsia="zh-CN"/>
        </w:rPr>
        <w:t>I</w:t>
      </w:r>
      <w:r>
        <w:rPr>
          <w:rFonts w:eastAsia="SimSun" w:hint="eastAsia"/>
          <w:lang w:eastAsia="zh-CN"/>
        </w:rPr>
        <w:t>n RAN</w:t>
      </w:r>
      <w:r>
        <w:rPr>
          <w:rFonts w:eastAsia="SimSun"/>
          <w:lang w:eastAsia="zh-CN"/>
        </w:rPr>
        <w:t>#83, the new WID of</w:t>
      </w:r>
      <w:r w:rsidRPr="00905801">
        <w:rPr>
          <w:rFonts w:eastAsia="SimSun"/>
          <w:lang w:eastAsia="zh-CN"/>
        </w:rPr>
        <w:t xml:space="preserve"> NR Positioning Support</w:t>
      </w:r>
      <w:r>
        <w:rPr>
          <w:rFonts w:eastAsia="SimSun" w:hint="eastAsia"/>
          <w:lang w:eastAsia="zh-CN"/>
        </w:rPr>
        <w:t xml:space="preserve"> </w:t>
      </w:r>
      <w:r>
        <w:rPr>
          <w:rFonts w:eastAsia="SimSun"/>
          <w:lang w:eastAsia="zh-CN"/>
        </w:rPr>
        <w:t>was approved with the following objectives from RAN1’s perspective [1]:</w:t>
      </w:r>
    </w:p>
    <w:tbl>
      <w:tblPr>
        <w:tblStyle w:val="TableGrid"/>
        <w:tblW w:w="0" w:type="auto"/>
        <w:tblLook w:val="04A0" w:firstRow="1" w:lastRow="0" w:firstColumn="1" w:lastColumn="0" w:noHBand="0" w:noVBand="1"/>
      </w:tblPr>
      <w:tblGrid>
        <w:gridCol w:w="9288"/>
      </w:tblGrid>
      <w:tr w:rsidR="0080317E" w:rsidRPr="000070C8" w:rsidTr="003F1ED9">
        <w:tc>
          <w:tcPr>
            <w:tcW w:w="9288" w:type="dxa"/>
          </w:tcPr>
          <w:p w:rsidR="0080317E" w:rsidRPr="00057F88" w:rsidRDefault="0080317E" w:rsidP="003F1ED9">
            <w:pPr>
              <w:spacing w:before="120" w:line="280" w:lineRule="atLeast"/>
              <w:contextualSpacing/>
              <w:jc w:val="both"/>
              <w:rPr>
                <w:u w:val="single"/>
                <w:lang w:eastAsia="x-none"/>
              </w:rPr>
            </w:pPr>
            <w:r w:rsidRPr="00057F88">
              <w:rPr>
                <w:u w:val="single"/>
                <w:lang w:eastAsia="ko-KR"/>
              </w:rPr>
              <w:t>RAN1 centric objectives</w:t>
            </w:r>
          </w:p>
          <w:p w:rsidR="0080317E" w:rsidRPr="00057F88" w:rsidRDefault="0080317E" w:rsidP="003F1ED9">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80317E" w:rsidRPr="00057F88" w:rsidRDefault="0080317E" w:rsidP="003F1ED9">
            <w:pPr>
              <w:pStyle w:val="3GPPAgreements"/>
              <w:numPr>
                <w:ilvl w:val="1"/>
                <w:numId w:val="45"/>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80317E" w:rsidRDefault="0080317E" w:rsidP="003F1ED9">
            <w:pPr>
              <w:pStyle w:val="3GPPAgreements"/>
              <w:numPr>
                <w:ilvl w:val="1"/>
                <w:numId w:val="45"/>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80317E" w:rsidRPr="00057F88" w:rsidRDefault="0080317E" w:rsidP="003F1ED9">
            <w:pPr>
              <w:pStyle w:val="3GPPAgreements"/>
              <w:numPr>
                <w:ilvl w:val="1"/>
                <w:numId w:val="45"/>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80317E" w:rsidRPr="00CB2B19" w:rsidRDefault="0080317E" w:rsidP="003F1ED9">
            <w:pPr>
              <w:pStyle w:val="3GPPAgreements"/>
              <w:numPr>
                <w:ilvl w:val="1"/>
                <w:numId w:val="45"/>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80317E" w:rsidRPr="00057F88" w:rsidRDefault="0080317E" w:rsidP="003F1ED9">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80317E" w:rsidRPr="00057F88" w:rsidRDefault="0080317E" w:rsidP="003F1ED9">
            <w:pPr>
              <w:pStyle w:val="3GPPAgreements"/>
              <w:numPr>
                <w:ilvl w:val="1"/>
                <w:numId w:val="45"/>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80317E" w:rsidRPr="00057F88" w:rsidRDefault="0080317E" w:rsidP="003F1ED9">
            <w:pPr>
              <w:pStyle w:val="3GPPAgreements"/>
              <w:numPr>
                <w:ilvl w:val="1"/>
                <w:numId w:val="45"/>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80317E" w:rsidRPr="00057F88" w:rsidRDefault="0080317E" w:rsidP="003F1ED9">
            <w:pPr>
              <w:pStyle w:val="3GPPAgreements"/>
              <w:numPr>
                <w:ilvl w:val="1"/>
                <w:numId w:val="45"/>
              </w:numPr>
              <w:rPr>
                <w:sz w:val="20"/>
              </w:rPr>
            </w:pPr>
            <w:r w:rsidRPr="00057F88">
              <w:rPr>
                <w:sz w:val="20"/>
              </w:rPr>
              <w:t>UE RX-TX time difference measurements</w:t>
            </w:r>
            <w:r>
              <w:rPr>
                <w:sz w:val="20"/>
              </w:rPr>
              <w:t xml:space="preserve"> for NR positioning</w:t>
            </w:r>
          </w:p>
          <w:p w:rsidR="0080317E" w:rsidRPr="00057F88" w:rsidRDefault="0080317E" w:rsidP="003F1ED9">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80317E" w:rsidRPr="00057F88" w:rsidRDefault="0080317E" w:rsidP="003F1ED9">
            <w:pPr>
              <w:pStyle w:val="3GPPAgreements"/>
              <w:numPr>
                <w:ilvl w:val="1"/>
                <w:numId w:val="45"/>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80317E" w:rsidRPr="00057F88" w:rsidRDefault="0080317E" w:rsidP="003F1ED9">
            <w:pPr>
              <w:pStyle w:val="3GPPAgreements"/>
              <w:numPr>
                <w:ilvl w:val="1"/>
                <w:numId w:val="45"/>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80317E" w:rsidRPr="00057F88" w:rsidRDefault="0080317E" w:rsidP="003F1ED9">
            <w:pPr>
              <w:pStyle w:val="3GPPAgreements"/>
              <w:numPr>
                <w:ilvl w:val="1"/>
                <w:numId w:val="45"/>
              </w:numPr>
              <w:rPr>
                <w:sz w:val="20"/>
              </w:rPr>
            </w:pPr>
            <w:r w:rsidRPr="00057F88">
              <w:rPr>
                <w:sz w:val="20"/>
              </w:rPr>
              <w:t>UL RSRP (reference signal received power) measurements</w:t>
            </w:r>
            <w:r>
              <w:rPr>
                <w:sz w:val="20"/>
              </w:rPr>
              <w:t xml:space="preserve"> for NR positioning</w:t>
            </w:r>
          </w:p>
          <w:p w:rsidR="0080317E" w:rsidRPr="00057F88" w:rsidRDefault="0080317E" w:rsidP="003F1ED9">
            <w:pPr>
              <w:pStyle w:val="3GPPAgreements"/>
              <w:numPr>
                <w:ilvl w:val="1"/>
                <w:numId w:val="45"/>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80317E" w:rsidRPr="00057F88" w:rsidRDefault="0080317E" w:rsidP="003F1ED9">
            <w:pPr>
              <w:pStyle w:val="3GPPAgreements"/>
              <w:rPr>
                <w:sz w:val="20"/>
              </w:rPr>
            </w:pPr>
            <w:r>
              <w:rPr>
                <w:sz w:val="20"/>
              </w:rPr>
              <w:t>If necessary, d</w:t>
            </w:r>
            <w:r w:rsidRPr="00057F88">
              <w:rPr>
                <w:sz w:val="20"/>
              </w:rPr>
              <w:t>efine physical-layer procedures to support UE</w:t>
            </w:r>
            <w:r>
              <w:rPr>
                <w:sz w:val="20"/>
              </w:rPr>
              <w:t>/</w:t>
            </w:r>
            <w:proofErr w:type="spellStart"/>
            <w:r>
              <w:rPr>
                <w:sz w:val="20"/>
              </w:rPr>
              <w:t>gNB</w:t>
            </w:r>
            <w:proofErr w:type="spellEnd"/>
            <w:r w:rsidRPr="00057F88">
              <w:rPr>
                <w:sz w:val="20"/>
              </w:rPr>
              <w:t xml:space="preserve"> measurements for NR positioning </w:t>
            </w:r>
            <w:r>
              <w:rPr>
                <w:sz w:val="20"/>
              </w:rPr>
              <w:t>[</w:t>
            </w:r>
            <w:r w:rsidRPr="00057F88">
              <w:rPr>
                <w:sz w:val="20"/>
              </w:rPr>
              <w:t>RAN1]</w:t>
            </w:r>
          </w:p>
          <w:p w:rsidR="0080317E" w:rsidRPr="000070C8" w:rsidRDefault="0080317E" w:rsidP="003F1ED9">
            <w:pPr>
              <w:pStyle w:val="BodyText"/>
              <w:rPr>
                <w:rFonts w:eastAsia="SimSun"/>
                <w:lang w:eastAsia="zh-CN"/>
              </w:rPr>
            </w:pPr>
          </w:p>
        </w:tc>
      </w:tr>
    </w:tbl>
    <w:p w:rsidR="0080317E" w:rsidRDefault="0080317E" w:rsidP="0080317E">
      <w:pPr>
        <w:rPr>
          <w:rFonts w:eastAsiaTheme="minorEastAsia"/>
          <w:lang w:eastAsia="zh-CN"/>
        </w:rPr>
      </w:pPr>
    </w:p>
    <w:p w:rsidR="0080317E" w:rsidRDefault="0080317E" w:rsidP="0080317E">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focus on the discussion of the </w:t>
      </w:r>
      <w:r w:rsidRPr="00057F88">
        <w:t>physical-layer procedures to support UE</w:t>
      </w:r>
      <w:r>
        <w:t>/</w:t>
      </w:r>
      <w:proofErr w:type="spellStart"/>
      <w:r>
        <w:t>gNB</w:t>
      </w:r>
      <w:proofErr w:type="spellEnd"/>
      <w:r w:rsidRPr="00057F88">
        <w:t xml:space="preserve"> measurements for NR posit</w:t>
      </w:r>
      <w:r>
        <w:t>ioning.</w:t>
      </w:r>
    </w:p>
    <w:p w:rsidR="00012D10" w:rsidRDefault="00012D10" w:rsidP="00660EF8">
      <w:pPr>
        <w:autoSpaceDN w:val="0"/>
        <w:spacing w:before="120" w:after="0" w:line="280" w:lineRule="atLeast"/>
        <w:ind w:left="1"/>
        <w:contextualSpacing/>
        <w:jc w:val="both"/>
        <w:rPr>
          <w:lang w:val="en-US" w:eastAsia="ko-KR"/>
        </w:rPr>
      </w:pPr>
    </w:p>
    <w:p w:rsidR="001E65BA" w:rsidRDefault="00A41191" w:rsidP="00A41191">
      <w:pPr>
        <w:pStyle w:val="Heading1"/>
        <w:rPr>
          <w:lang w:val="en-US"/>
        </w:rPr>
      </w:pPr>
      <w:r>
        <w:rPr>
          <w:lang w:val="en-US"/>
        </w:rPr>
        <w:t>P</w:t>
      </w:r>
      <w:r w:rsidR="001E65BA" w:rsidRPr="001E65BA">
        <w:rPr>
          <w:lang w:val="en-US"/>
        </w:rPr>
        <w:t>rocedure</w:t>
      </w:r>
      <w:r>
        <w:rPr>
          <w:lang w:val="en-US"/>
        </w:rPr>
        <w:t>s</w:t>
      </w:r>
      <w:r w:rsidR="001E65BA" w:rsidRPr="001E65BA">
        <w:rPr>
          <w:lang w:val="en-US"/>
        </w:rPr>
        <w:t xml:space="preserve"> for </w:t>
      </w:r>
      <w:r>
        <w:rPr>
          <w:lang w:val="en-US"/>
        </w:rPr>
        <w:t>UE</w:t>
      </w:r>
      <w:r w:rsidRPr="00A41191">
        <w:rPr>
          <w:lang w:val="en-US"/>
        </w:rPr>
        <w:t xml:space="preserve"> measurements</w:t>
      </w:r>
    </w:p>
    <w:p w:rsidR="001E65BA" w:rsidRPr="001E65BA" w:rsidRDefault="001E65BA" w:rsidP="001E65BA">
      <w:bookmarkStart w:id="3" w:name="_Hlk508191601"/>
      <w:r>
        <w:t>At this stage, the design of the DL PRS is still under discussion. The</w:t>
      </w:r>
      <w:r w:rsidR="00A41191">
        <w:t xml:space="preserve"> details of the UE procedure will most likely be associated with the DL PRS design</w:t>
      </w:r>
      <w:r>
        <w:t xml:space="preserve">. However, </w:t>
      </w:r>
      <w:r w:rsidR="00A41191">
        <w:t xml:space="preserve">it does not prevent us from discussing </w:t>
      </w:r>
      <w:r>
        <w:t xml:space="preserve">the </w:t>
      </w:r>
      <w:r w:rsidRPr="001E65BA">
        <w:t>UE procedure for receiving DL PRS</w:t>
      </w:r>
      <w:r w:rsidR="00A41191">
        <w:t xml:space="preserve"> for the positioning measurements.</w:t>
      </w:r>
    </w:p>
    <w:p w:rsidR="001E65BA" w:rsidRPr="001E65BA" w:rsidRDefault="001E65BA" w:rsidP="008A1073">
      <w:pPr>
        <w:pStyle w:val="Heading2"/>
      </w:pPr>
      <w:r w:rsidRPr="001E65BA">
        <w:t>Timing information for the reception of DL PRS</w:t>
      </w:r>
    </w:p>
    <w:p w:rsidR="001E65BA" w:rsidRDefault="001E65BA" w:rsidP="001E65BA"/>
    <w:p w:rsidR="001E65BA" w:rsidRDefault="00A41191" w:rsidP="001E65BA">
      <w:r>
        <w:t xml:space="preserve">When NR </w:t>
      </w:r>
      <w:r w:rsidR="00B70801" w:rsidRPr="00B70801">
        <w:t>DL PRS</w:t>
      </w:r>
      <w:r>
        <w:t>s</w:t>
      </w:r>
      <w:r>
        <w:rPr>
          <w:b/>
        </w:rPr>
        <w:t xml:space="preserve"> </w:t>
      </w:r>
      <w:r w:rsidRPr="00A41191">
        <w:t>are</w:t>
      </w:r>
      <w:r w:rsidR="00B70801" w:rsidRPr="00B70801">
        <w:t xml:space="preserve"> transmitted for supporting</w:t>
      </w:r>
      <w:r>
        <w:t xml:space="preserve"> DL TDOA, i</w:t>
      </w:r>
      <w:r w:rsidR="00B70801">
        <w:t xml:space="preserve">t is expected that the cells involved in </w:t>
      </w:r>
      <w:r>
        <w:t xml:space="preserve">TDOA </w:t>
      </w:r>
      <w:r w:rsidR="00B70801">
        <w:t xml:space="preserve">positioning are precisely time synchronized. </w:t>
      </w:r>
      <w:r>
        <w:t>Thus, t</w:t>
      </w:r>
      <w:r w:rsidR="00B70801">
        <w:t xml:space="preserve">he </w:t>
      </w:r>
      <w:r w:rsidR="001E65BA" w:rsidRPr="00C17EEC">
        <w:t xml:space="preserve">UE </w:t>
      </w:r>
      <w:r w:rsidR="00B70801">
        <w:t xml:space="preserve">can </w:t>
      </w:r>
      <w:r w:rsidR="001E65BA" w:rsidRPr="00C17EEC">
        <w:t xml:space="preserve">base the timing </w:t>
      </w:r>
      <w:r w:rsidR="00B70801">
        <w:t xml:space="preserve">of the neighbouring cells </w:t>
      </w:r>
      <w:r w:rsidR="001E65BA" w:rsidRPr="00C17EEC">
        <w:t>on the timing of the serving cell.</w:t>
      </w:r>
    </w:p>
    <w:p w:rsidR="003F1ED9" w:rsidRPr="003F1ED9" w:rsidRDefault="00B21D09" w:rsidP="003F1ED9">
      <w:pPr>
        <w:rPr>
          <w:b/>
          <w:i/>
        </w:rPr>
      </w:pPr>
      <w:bookmarkStart w:id="4" w:name="_Toc4656907"/>
      <w:bookmarkStart w:id="5" w:name="p1"/>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3F4A4E">
        <w:rPr>
          <w:b/>
          <w:i/>
          <w:noProof/>
        </w:rPr>
        <w:t>1</w:t>
      </w:r>
      <w:r w:rsidRPr="003F1ED9">
        <w:rPr>
          <w:b/>
          <w:i/>
        </w:rPr>
        <w:fldChar w:fldCharType="end"/>
      </w:r>
      <w:r w:rsidRPr="003F1ED9">
        <w:rPr>
          <w:b/>
          <w:i/>
        </w:rPr>
        <w:t xml:space="preserve">: </w:t>
      </w:r>
      <w:r w:rsidR="003F1ED9" w:rsidRPr="003F1ED9">
        <w:rPr>
          <w:b/>
          <w:i/>
        </w:rPr>
        <w:t xml:space="preserve">When </w:t>
      </w:r>
      <w:r w:rsidR="003F1ED9">
        <w:rPr>
          <w:b/>
          <w:i/>
        </w:rPr>
        <w:t xml:space="preserve">a </w:t>
      </w:r>
      <w:r w:rsidR="003F1ED9" w:rsidRPr="003F1ED9">
        <w:rPr>
          <w:b/>
          <w:i/>
        </w:rPr>
        <w:t>UE is configured to m</w:t>
      </w:r>
      <w:r w:rsidR="00A41191">
        <w:rPr>
          <w:b/>
          <w:i/>
        </w:rPr>
        <w:t xml:space="preserve">easure DL PRS for supporting </w:t>
      </w:r>
      <w:r w:rsidR="006C2B19">
        <w:rPr>
          <w:b/>
          <w:i/>
        </w:rPr>
        <w:t xml:space="preserve">DL </w:t>
      </w:r>
      <w:r w:rsidR="003F1ED9" w:rsidRPr="003F1ED9">
        <w:rPr>
          <w:b/>
          <w:i/>
        </w:rPr>
        <w:t>TDOA</w:t>
      </w:r>
      <w:r w:rsidR="003F1ED9">
        <w:rPr>
          <w:b/>
          <w:i/>
        </w:rPr>
        <w:t xml:space="preserve"> positioning</w:t>
      </w:r>
      <w:r w:rsidR="003F1ED9" w:rsidRPr="003F1ED9">
        <w:rPr>
          <w:b/>
          <w:i/>
        </w:rPr>
        <w:t xml:space="preserve">, the UE can assume the timing the neighbouring cells and the timing of the serving </w:t>
      </w:r>
      <w:r w:rsidR="00A41191">
        <w:rPr>
          <w:b/>
          <w:i/>
        </w:rPr>
        <w:t>cell is synchronized.</w:t>
      </w:r>
      <w:bookmarkEnd w:id="4"/>
    </w:p>
    <w:bookmarkEnd w:id="5"/>
    <w:p w:rsidR="00102669" w:rsidRDefault="00B70801" w:rsidP="00DC02A7">
      <w:r>
        <w:t xml:space="preserve">For RTT-based positioning, the cells involved in the UE positioning may not necessarily </w:t>
      </w:r>
      <w:r w:rsidR="00A41191">
        <w:t>be precisely time synchronized, and the UE may use any DL reference signals for UE Rx-</w:t>
      </w:r>
      <w:proofErr w:type="spellStart"/>
      <w:r w:rsidR="00A41191">
        <w:t>Tx</w:t>
      </w:r>
      <w:proofErr w:type="spellEnd"/>
      <w:r w:rsidR="00A41191">
        <w:t xml:space="preserve"> time difference measurements. In this case, the </w:t>
      </w:r>
      <w:r w:rsidR="006C2B19">
        <w:t xml:space="preserve">neighbouring cells and </w:t>
      </w:r>
      <w:r w:rsidR="006C2B19" w:rsidRPr="00C17EEC">
        <w:t>serving cell</w:t>
      </w:r>
      <w:r w:rsidR="006C2B19">
        <w:t xml:space="preserve"> </w:t>
      </w:r>
      <w:r w:rsidR="00A41191">
        <w:t xml:space="preserve">may not be precisely synchronized. However, the UE may still need to </w:t>
      </w:r>
      <w:r w:rsidR="006C2B19">
        <w:t xml:space="preserve">have a basic assumption on </w:t>
      </w:r>
      <w:r w:rsidR="00DC02A7">
        <w:t>the time offset</w:t>
      </w:r>
      <w:r w:rsidR="00A41191">
        <w:t>s</w:t>
      </w:r>
      <w:r w:rsidR="00DC02A7">
        <w:t xml:space="preserve"> between the cells </w:t>
      </w:r>
      <w:r w:rsidR="00A41191">
        <w:t xml:space="preserve">within certain range to support the </w:t>
      </w:r>
      <w:r w:rsidR="006C2B19">
        <w:t>UE Rx-</w:t>
      </w:r>
      <w:proofErr w:type="spellStart"/>
      <w:r w:rsidR="006C2B19">
        <w:t>Tx</w:t>
      </w:r>
      <w:proofErr w:type="spellEnd"/>
      <w:r w:rsidR="006C2B19">
        <w:t xml:space="preserve"> time difference measurements from the neighbouring cells.</w:t>
      </w:r>
    </w:p>
    <w:p w:rsidR="00DC02A7" w:rsidRDefault="00B70801" w:rsidP="00DC02A7">
      <w:r>
        <w:t xml:space="preserve">For </w:t>
      </w:r>
      <w:r w:rsidR="00DC02A7">
        <w:t xml:space="preserve">NR </w:t>
      </w:r>
      <w:r w:rsidR="00B21D09">
        <w:t>TDD</w:t>
      </w:r>
      <w:r w:rsidR="00102669">
        <w:t xml:space="preserve"> network</w:t>
      </w:r>
      <w:r w:rsidR="00B21D09">
        <w:t xml:space="preserve">, the time offset between the cells </w:t>
      </w:r>
      <w:r>
        <w:t>is</w:t>
      </w:r>
      <w:r w:rsidR="00B21D09">
        <w:t xml:space="preserve"> </w:t>
      </w:r>
      <w:r w:rsidR="00DC02A7">
        <w:t xml:space="preserve">required to be </w:t>
      </w:r>
      <w:r>
        <w:t xml:space="preserve">with 3 </w:t>
      </w:r>
      <w:r w:rsidR="009368B8">
        <w:sym w:font="Symbol" w:char="F06D"/>
      </w:r>
      <w:r w:rsidR="009368B8">
        <w:t>s</w:t>
      </w:r>
      <w:r w:rsidR="00DC02A7">
        <w:t xml:space="preserve"> as defined in TS 38.</w:t>
      </w:r>
      <w:r w:rsidR="00AE6280">
        <w:t>133, which should be good enough for supporting the UE Rx-</w:t>
      </w:r>
      <w:proofErr w:type="spellStart"/>
      <w:r w:rsidR="00AE6280">
        <w:t>Tx</w:t>
      </w:r>
      <w:proofErr w:type="spellEnd"/>
      <w:r w:rsidR="00AE6280">
        <w:t xml:space="preserve"> time difference measurements from the neighbouring cells.</w:t>
      </w:r>
    </w:p>
    <w:p w:rsidR="00DC02A7" w:rsidRDefault="00102669" w:rsidP="00DC02A7">
      <w:r>
        <w:t xml:space="preserve">For </w:t>
      </w:r>
      <w:r w:rsidR="00DC02A7">
        <w:t xml:space="preserve">NR </w:t>
      </w:r>
      <w:r>
        <w:t>FDD network,</w:t>
      </w:r>
      <w:r w:rsidR="00DC02A7">
        <w:t xml:space="preserve"> there is currently no requirement for th</w:t>
      </w:r>
      <w:r>
        <w:t xml:space="preserve">e time offset between the cells. Thus, there is a need to define the </w:t>
      </w:r>
      <w:r w:rsidR="006C2B19">
        <w:t xml:space="preserve">maximum </w:t>
      </w:r>
      <w:r>
        <w:t>time offset of the neighbouring cells for supporting UE Rx-</w:t>
      </w:r>
      <w:proofErr w:type="spellStart"/>
      <w:r>
        <w:t>Tx</w:t>
      </w:r>
      <w:proofErr w:type="spellEnd"/>
      <w:r>
        <w:t xml:space="preserve"> time difference measurements. </w:t>
      </w:r>
      <w:r w:rsidR="006C2B19">
        <w:t xml:space="preserve">Taking </w:t>
      </w:r>
      <w:r w:rsidR="00DD772D">
        <w:t>CSI-RS measurements for supporting UE mobility</w:t>
      </w:r>
      <w:r w:rsidR="006C2B19">
        <w:t xml:space="preserve"> as an example</w:t>
      </w:r>
      <w:r w:rsidR="00DD772D">
        <w:t xml:space="preserve">, </w:t>
      </w:r>
      <w:r w:rsidR="006C2B19">
        <w:t xml:space="preserve">where </w:t>
      </w:r>
      <w:r w:rsidR="00DD772D">
        <w:t>it is assumed that t</w:t>
      </w:r>
      <w:r w:rsidR="00DD772D" w:rsidRPr="00DD772D">
        <w:t xml:space="preserve">he absolute value of the time difference </w:t>
      </w:r>
      <w:r w:rsidR="006C2B19">
        <w:t>of a</w:t>
      </w:r>
      <w:r w:rsidR="00DD772D" w:rsidRPr="00DD772D">
        <w:t xml:space="preserve"> radio</w:t>
      </w:r>
      <w:r w:rsidR="006C2B19">
        <w:t xml:space="preserve"> frame </w:t>
      </w:r>
      <w:r w:rsidR="00DD772D">
        <w:t xml:space="preserve">between two cells is less than half-frame. </w:t>
      </w:r>
      <w:r w:rsidR="00DC02A7">
        <w:t xml:space="preserve">In order to support RTT-based positioning, </w:t>
      </w:r>
      <w:r>
        <w:t>it should be reasonable to have the same assumption.</w:t>
      </w:r>
      <w:r w:rsidR="00DC02A7">
        <w:t xml:space="preserve"> </w:t>
      </w:r>
    </w:p>
    <w:p w:rsidR="00102669" w:rsidRDefault="00DC02A7" w:rsidP="00DC02A7">
      <w:pPr>
        <w:rPr>
          <w:b/>
          <w:i/>
        </w:rPr>
      </w:pPr>
      <w:bookmarkStart w:id="6" w:name="_Toc4656908"/>
      <w:bookmarkStart w:id="7" w:name="p2"/>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3F4A4E">
        <w:rPr>
          <w:b/>
          <w:i/>
          <w:noProof/>
        </w:rPr>
        <w:t>2</w:t>
      </w:r>
      <w:r w:rsidRPr="003F1ED9">
        <w:rPr>
          <w:b/>
          <w:i/>
        </w:rPr>
        <w:fldChar w:fldCharType="end"/>
      </w:r>
      <w:r w:rsidRPr="003F1ED9">
        <w:rPr>
          <w:b/>
          <w:i/>
        </w:rPr>
        <w:t xml:space="preserve">: When </w:t>
      </w:r>
      <w:r>
        <w:rPr>
          <w:b/>
          <w:i/>
        </w:rPr>
        <w:t xml:space="preserve">a </w:t>
      </w:r>
      <w:r w:rsidRPr="003F1ED9">
        <w:rPr>
          <w:b/>
          <w:i/>
        </w:rPr>
        <w:t xml:space="preserve">UE is configured to measure DL PRS for supporting </w:t>
      </w:r>
      <w:r w:rsidR="0053258A">
        <w:rPr>
          <w:b/>
          <w:i/>
        </w:rPr>
        <w:t>NR RTT positioning</w:t>
      </w:r>
      <w:r w:rsidRPr="006D06B8">
        <w:rPr>
          <w:b/>
          <w:i/>
          <w:noProof/>
        </w:rPr>
        <w:t>,</w:t>
      </w:r>
      <w:r w:rsidRPr="003F1ED9">
        <w:rPr>
          <w:b/>
          <w:i/>
        </w:rPr>
        <w:t xml:space="preserve"> the UE can assume the timing </w:t>
      </w:r>
      <w:r w:rsidR="00102669">
        <w:rPr>
          <w:b/>
          <w:i/>
        </w:rPr>
        <w:t xml:space="preserve">offset </w:t>
      </w:r>
      <w:r w:rsidR="00442AE2">
        <w:rPr>
          <w:b/>
          <w:i/>
        </w:rPr>
        <w:t xml:space="preserve">between </w:t>
      </w:r>
      <w:r w:rsidRPr="003F1ED9">
        <w:rPr>
          <w:b/>
          <w:i/>
        </w:rPr>
        <w:t xml:space="preserve">the neighbouring cell and the timing of the serving cell is </w:t>
      </w:r>
      <w:r w:rsidR="006C2B19">
        <w:rPr>
          <w:b/>
          <w:i/>
        </w:rPr>
        <w:t xml:space="preserve">within </w:t>
      </w:r>
      <w:proofErr w:type="gramStart"/>
      <w:r w:rsidR="000E3D76">
        <w:rPr>
          <w:b/>
          <w:i/>
        </w:rPr>
        <w:t xml:space="preserve">3 </w:t>
      </w:r>
      <w:proofErr w:type="gramEnd"/>
      <m:oMath>
        <m:r>
          <m:rPr>
            <m:sty m:val="bi"/>
          </m:rPr>
          <w:rPr>
            <w:rFonts w:ascii="Cambria Math" w:hAnsi="Cambria Math"/>
          </w:rPr>
          <m:t>μs</m:t>
        </m:r>
      </m:oMath>
      <w:r w:rsidR="00491810">
        <w:rPr>
          <w:b/>
          <w:i/>
        </w:rPr>
        <w:t>, if both cells are TDD cells</w:t>
      </w:r>
      <w:r w:rsidR="00442AE2">
        <w:rPr>
          <w:b/>
          <w:i/>
        </w:rPr>
        <w:t xml:space="preserve"> </w:t>
      </w:r>
      <w:r w:rsidR="006C2B19">
        <w:rPr>
          <w:b/>
          <w:i/>
        </w:rPr>
        <w:t xml:space="preserve">and within </w:t>
      </w:r>
      <w:r w:rsidR="00102669" w:rsidRPr="00102669">
        <w:rPr>
          <w:b/>
          <w:i/>
        </w:rPr>
        <w:t>half-frame</w:t>
      </w:r>
      <w:r w:rsidR="00442AE2">
        <w:rPr>
          <w:b/>
          <w:i/>
        </w:rPr>
        <w:t xml:space="preserve"> if any of the cells is</w:t>
      </w:r>
      <w:r w:rsidR="006C2B19">
        <w:rPr>
          <w:b/>
          <w:i/>
        </w:rPr>
        <w:t xml:space="preserve"> </w:t>
      </w:r>
      <w:r w:rsidR="0053258A">
        <w:rPr>
          <w:b/>
          <w:i/>
        </w:rPr>
        <w:t>not T</w:t>
      </w:r>
      <w:r w:rsidR="006C2B19">
        <w:rPr>
          <w:b/>
          <w:i/>
        </w:rPr>
        <w:t xml:space="preserve">DD </w:t>
      </w:r>
      <w:r w:rsidR="00442AE2">
        <w:rPr>
          <w:b/>
          <w:i/>
        </w:rPr>
        <w:t>cell</w:t>
      </w:r>
      <w:r w:rsidR="006C2B19">
        <w:rPr>
          <w:b/>
          <w:i/>
        </w:rPr>
        <w:t>.</w:t>
      </w:r>
      <w:bookmarkEnd w:id="6"/>
    </w:p>
    <w:bookmarkEnd w:id="7"/>
    <w:p w:rsidR="008A1073" w:rsidRPr="001E65BA" w:rsidRDefault="008A1073" w:rsidP="008A1073">
      <w:pPr>
        <w:pStyle w:val="Heading2"/>
      </w:pPr>
      <w:r>
        <w:t>QCL</w:t>
      </w:r>
      <w:r w:rsidRPr="001E65BA">
        <w:t xml:space="preserve"> information for the reception of the DL PRS</w:t>
      </w:r>
    </w:p>
    <w:p w:rsidR="00462E3A" w:rsidRDefault="0069079D" w:rsidP="003F1ED9">
      <w:r>
        <w:t xml:space="preserve">For the fast detection of the DL PRS, it may also be helpful for supporting the association of the DL PRS with the SSB and provide the information on whether the DL PRS is </w:t>
      </w:r>
      <w:proofErr w:type="spellStart"/>
      <w:r>
        <w:t>QCLed</w:t>
      </w:r>
      <w:proofErr w:type="spellEnd"/>
      <w:r>
        <w:t xml:space="preserve"> with the associated SSB. </w:t>
      </w:r>
    </w:p>
    <w:p w:rsidR="00B81A7E" w:rsidRDefault="00B81A7E" w:rsidP="00B81A7E">
      <w:pPr>
        <w:rPr>
          <w:b/>
          <w:i/>
        </w:rPr>
      </w:pPr>
      <w:bookmarkStart w:id="8" w:name="_Toc4656909"/>
      <w:bookmarkStart w:id="9" w:name="p3"/>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3F4A4E">
        <w:rPr>
          <w:b/>
          <w:i/>
          <w:noProof/>
        </w:rPr>
        <w:t>3</w:t>
      </w:r>
      <w:r w:rsidRPr="003F1ED9">
        <w:rPr>
          <w:b/>
          <w:i/>
        </w:rPr>
        <w:fldChar w:fldCharType="end"/>
      </w:r>
      <w:r w:rsidRPr="003F1ED9">
        <w:rPr>
          <w:b/>
          <w:i/>
        </w:rPr>
        <w:t xml:space="preserve">: </w:t>
      </w:r>
      <w:r>
        <w:rPr>
          <w:b/>
          <w:i/>
        </w:rPr>
        <w:t xml:space="preserve">DL PRS resource can be configured with the </w:t>
      </w:r>
      <w:r w:rsidRPr="00B81A7E">
        <w:rPr>
          <w:b/>
          <w:i/>
        </w:rPr>
        <w:t>associated SS</w:t>
      </w:r>
      <w:r>
        <w:rPr>
          <w:b/>
          <w:i/>
        </w:rPr>
        <w:t>B</w:t>
      </w:r>
      <w:r w:rsidR="0045442B">
        <w:rPr>
          <w:b/>
          <w:i/>
        </w:rPr>
        <w:t xml:space="preserve">. Also, </w:t>
      </w:r>
      <w:r>
        <w:rPr>
          <w:b/>
          <w:i/>
        </w:rPr>
        <w:t xml:space="preserve">the QCL relationship between the DL PRS resource and the </w:t>
      </w:r>
      <w:r w:rsidR="00DD772D" w:rsidRPr="00B81A7E">
        <w:rPr>
          <w:b/>
          <w:i/>
        </w:rPr>
        <w:t>associated SS</w:t>
      </w:r>
      <w:r w:rsidR="00DD772D">
        <w:rPr>
          <w:b/>
          <w:i/>
        </w:rPr>
        <w:t>B</w:t>
      </w:r>
      <w:r w:rsidR="0045442B">
        <w:rPr>
          <w:b/>
          <w:i/>
        </w:rPr>
        <w:t xml:space="preserve"> can be indicated in DL PRS configuration.</w:t>
      </w:r>
      <w:bookmarkEnd w:id="8"/>
    </w:p>
    <w:bookmarkEnd w:id="9"/>
    <w:p w:rsidR="0083393B" w:rsidRDefault="0083393B" w:rsidP="0083393B">
      <w:pPr>
        <w:pStyle w:val="Heading2"/>
      </w:pPr>
      <w:r>
        <w:t>DRX</w:t>
      </w:r>
      <w:r w:rsidRPr="001E65BA">
        <w:t xml:space="preserve"> </w:t>
      </w:r>
      <w:r>
        <w:t>Impact on the reception of the DL PRS</w:t>
      </w:r>
    </w:p>
    <w:p w:rsidR="001E65BA" w:rsidRDefault="00E23BBE" w:rsidP="00907AD7">
      <w:r>
        <w:t xml:space="preserve">For </w:t>
      </w:r>
      <w:r w:rsidR="003C2F73">
        <w:t>NR</w:t>
      </w:r>
      <w:r>
        <w:t xml:space="preserve"> </w:t>
      </w:r>
      <w:r w:rsidR="003C2F73">
        <w:t>positioning</w:t>
      </w:r>
      <w:r>
        <w:t xml:space="preserve">, </w:t>
      </w:r>
      <w:r w:rsidR="003C2F73">
        <w:t xml:space="preserve">if </w:t>
      </w:r>
      <w:r>
        <w:t xml:space="preserve">the UE is configured with DRX, </w:t>
      </w:r>
      <w:r w:rsidR="003C2F73">
        <w:t xml:space="preserve">it needs to be discussed whether </w:t>
      </w:r>
      <w:r>
        <w:t xml:space="preserve">the UE </w:t>
      </w:r>
      <w:r w:rsidR="003C2F73">
        <w:t xml:space="preserve">is </w:t>
      </w:r>
      <w:r>
        <w:t>required to perform</w:t>
      </w:r>
      <w:r w:rsidR="003C2F73">
        <w:t xml:space="preserve"> the measurements of the DL P</w:t>
      </w:r>
      <w:r>
        <w:t>RS</w:t>
      </w:r>
      <w:r w:rsidR="00907AD7">
        <w:t xml:space="preserve"> during non-</w:t>
      </w:r>
      <w:r w:rsidR="003C2F73">
        <w:t>active time</w:t>
      </w:r>
      <w:r>
        <w:t>.</w:t>
      </w:r>
      <w:r w:rsidR="003C2F73">
        <w:t xml:space="preserve"> The reception of the DL PRS (e.g., duration, </w:t>
      </w:r>
      <w:r>
        <w:t xml:space="preserve">periodicity </w:t>
      </w:r>
      <w:r w:rsidR="003C2F73">
        <w:t xml:space="preserve">etc.) </w:t>
      </w:r>
      <w:r>
        <w:t xml:space="preserve">and </w:t>
      </w:r>
      <w:r w:rsidR="003C2F73">
        <w:t xml:space="preserve">that for the </w:t>
      </w:r>
      <w:r>
        <w:t xml:space="preserve">DRX will </w:t>
      </w:r>
      <w:r w:rsidR="003C2F73">
        <w:t xml:space="preserve">be </w:t>
      </w:r>
      <w:r>
        <w:t xml:space="preserve">configured independently. </w:t>
      </w:r>
      <w:r w:rsidR="003C2F73">
        <w:t xml:space="preserve">The DRX ‘ON’ and </w:t>
      </w:r>
      <w:r>
        <w:t xml:space="preserve">the </w:t>
      </w:r>
      <w:r w:rsidR="003C2F73">
        <w:t xml:space="preserve">time for the </w:t>
      </w:r>
      <w:r>
        <w:t>cell transmits the DL PRS</w:t>
      </w:r>
      <w:r w:rsidR="003C2F73">
        <w:t xml:space="preserve"> may not be matched. </w:t>
      </w:r>
      <w:r w:rsidR="00907AD7">
        <w:t xml:space="preserve"> In order not missing the </w:t>
      </w:r>
      <w:r w:rsidR="003C2F73">
        <w:t xml:space="preserve">window for the detection of the </w:t>
      </w:r>
      <w:r w:rsidR="00907AD7">
        <w:t xml:space="preserve">DL PRS, the UE may need to be activated </w:t>
      </w:r>
      <w:r w:rsidR="003C2F73">
        <w:t xml:space="preserve">during DRX ‘OFF’ </w:t>
      </w:r>
      <w:r w:rsidR="00F30432">
        <w:t xml:space="preserve">to measure the </w:t>
      </w:r>
      <w:r w:rsidR="00907AD7">
        <w:t xml:space="preserve">DL PRS. Thus, there is a need to define whether and when </w:t>
      </w:r>
      <w:r w:rsidR="0083393B">
        <w:t xml:space="preserve">the </w:t>
      </w:r>
      <w:r w:rsidR="001E65BA">
        <w:t xml:space="preserve">UE is required to perform measurement of </w:t>
      </w:r>
      <w:r w:rsidR="0083393B">
        <w:t xml:space="preserve">DL PRS </w:t>
      </w:r>
      <w:r w:rsidR="001E65BA">
        <w:t xml:space="preserve">resources </w:t>
      </w:r>
      <w:r w:rsidR="0083393B">
        <w:t xml:space="preserve">for UE positioning </w:t>
      </w:r>
      <w:r w:rsidR="00F30432">
        <w:t>during DRX ‘OFF’</w:t>
      </w:r>
      <w:r w:rsidR="001E65BA">
        <w:t xml:space="preserve">. </w:t>
      </w:r>
      <w:r w:rsidR="0083393B">
        <w:t xml:space="preserve">The requirements may depend on the DL PRS design, </w:t>
      </w:r>
      <w:r w:rsidR="00F30432">
        <w:t xml:space="preserve">DL </w:t>
      </w:r>
      <w:r w:rsidR="0083393B">
        <w:t xml:space="preserve">PRS configuration and also the DRX configuration with the consideration of the balance between the UE power consumption and the positioning performance. </w:t>
      </w:r>
    </w:p>
    <w:p w:rsidR="0083393B" w:rsidRDefault="0083393B" w:rsidP="0083393B">
      <w:pPr>
        <w:rPr>
          <w:b/>
          <w:i/>
        </w:rPr>
      </w:pPr>
      <w:bookmarkStart w:id="10" w:name="_Toc4656910"/>
      <w:bookmarkStart w:id="11" w:name="p4"/>
      <w:r w:rsidRPr="003F1ED9">
        <w:rPr>
          <w:b/>
          <w:i/>
        </w:rPr>
        <w:t xml:space="preserve">Proposal </w:t>
      </w:r>
      <w:r w:rsidRPr="003F1ED9">
        <w:rPr>
          <w:b/>
          <w:i/>
        </w:rPr>
        <w:fldChar w:fldCharType="begin"/>
      </w:r>
      <w:r w:rsidRPr="003F1ED9">
        <w:rPr>
          <w:b/>
          <w:i/>
        </w:rPr>
        <w:instrText xml:space="preserve"> SEQ Proposal \* ARABIC </w:instrText>
      </w:r>
      <w:r w:rsidRPr="003F1ED9">
        <w:rPr>
          <w:b/>
          <w:i/>
        </w:rPr>
        <w:fldChar w:fldCharType="separate"/>
      </w:r>
      <w:r w:rsidR="003F4A4E">
        <w:rPr>
          <w:b/>
          <w:i/>
          <w:noProof/>
        </w:rPr>
        <w:t>4</w:t>
      </w:r>
      <w:r w:rsidRPr="003F1ED9">
        <w:rPr>
          <w:b/>
          <w:i/>
        </w:rPr>
        <w:fldChar w:fldCharType="end"/>
      </w:r>
      <w:r w:rsidRPr="003F1ED9">
        <w:rPr>
          <w:b/>
          <w:i/>
        </w:rPr>
        <w:t xml:space="preserve">: </w:t>
      </w:r>
      <w:r w:rsidR="00907AD7">
        <w:rPr>
          <w:b/>
          <w:i/>
        </w:rPr>
        <w:t>For a UE configured with DRX, i</w:t>
      </w:r>
      <w:r>
        <w:rPr>
          <w:b/>
          <w:i/>
        </w:rPr>
        <w:t xml:space="preserve">t needs </w:t>
      </w:r>
      <w:r w:rsidR="00907AD7">
        <w:rPr>
          <w:b/>
          <w:i/>
        </w:rPr>
        <w:t xml:space="preserve">to </w:t>
      </w:r>
      <w:r w:rsidR="00F30432">
        <w:rPr>
          <w:b/>
          <w:i/>
        </w:rPr>
        <w:t xml:space="preserve">consider </w:t>
      </w:r>
      <w:r>
        <w:rPr>
          <w:b/>
          <w:i/>
        </w:rPr>
        <w:t xml:space="preserve">on whether </w:t>
      </w:r>
      <w:r w:rsidR="00907AD7">
        <w:rPr>
          <w:b/>
          <w:i/>
        </w:rPr>
        <w:t xml:space="preserve">the </w:t>
      </w:r>
      <w:r>
        <w:rPr>
          <w:b/>
          <w:i/>
        </w:rPr>
        <w:t xml:space="preserve">UE is </w:t>
      </w:r>
      <w:r w:rsidRPr="0083393B">
        <w:rPr>
          <w:b/>
          <w:i/>
        </w:rPr>
        <w:t xml:space="preserve">required to </w:t>
      </w:r>
      <w:r w:rsidR="00F30432">
        <w:rPr>
          <w:b/>
          <w:i/>
        </w:rPr>
        <w:t xml:space="preserve">be activated to measure </w:t>
      </w:r>
      <w:r w:rsidRPr="0083393B">
        <w:rPr>
          <w:b/>
          <w:i/>
        </w:rPr>
        <w:t>DL P</w:t>
      </w:r>
      <w:r w:rsidR="00907AD7">
        <w:rPr>
          <w:b/>
          <w:i/>
        </w:rPr>
        <w:t>RS resources for UE positioning</w:t>
      </w:r>
      <w:r w:rsidR="00F30432">
        <w:rPr>
          <w:b/>
          <w:i/>
        </w:rPr>
        <w:t>, when the UE is in DRX ‘OFF’ status.</w:t>
      </w:r>
      <w:bookmarkEnd w:id="10"/>
    </w:p>
    <w:bookmarkEnd w:id="11"/>
    <w:p w:rsidR="000739DB" w:rsidRDefault="000739DB" w:rsidP="000739DB">
      <w:pPr>
        <w:pStyle w:val="Heading2"/>
      </w:pPr>
      <w:r>
        <w:t>Measurement Gap</w:t>
      </w:r>
    </w:p>
    <w:p w:rsidR="00F23D16" w:rsidRDefault="00F23D16" w:rsidP="00F23D16">
      <w:pPr>
        <w:spacing w:after="0"/>
        <w:rPr>
          <w:sz w:val="18"/>
          <w:szCs w:val="18"/>
        </w:rPr>
      </w:pPr>
      <w:bookmarkStart w:id="12" w:name="_Toc4581412"/>
      <w:r>
        <w:rPr>
          <w:sz w:val="18"/>
          <w:szCs w:val="18"/>
        </w:rPr>
        <w:t>For a</w:t>
      </w:r>
      <w:r w:rsidRPr="009C1523">
        <w:rPr>
          <w:sz w:val="18"/>
          <w:szCs w:val="18"/>
        </w:rPr>
        <w:t xml:space="preserve"> UE </w:t>
      </w:r>
      <w:r>
        <w:rPr>
          <w:sz w:val="18"/>
          <w:szCs w:val="18"/>
        </w:rPr>
        <w:t>in</w:t>
      </w:r>
      <w:r w:rsidRPr="009C1523">
        <w:rPr>
          <w:sz w:val="18"/>
          <w:szCs w:val="18"/>
        </w:rPr>
        <w:t xml:space="preserve"> a RRC_CONNECTED state</w:t>
      </w:r>
      <w:r>
        <w:rPr>
          <w:sz w:val="18"/>
          <w:szCs w:val="18"/>
        </w:rPr>
        <w:t xml:space="preserve"> can </w:t>
      </w:r>
      <w:r w:rsidRPr="009C1523">
        <w:rPr>
          <w:sz w:val="18"/>
          <w:szCs w:val="18"/>
        </w:rPr>
        <w:t xml:space="preserve">be configured with </w:t>
      </w:r>
      <w:r>
        <w:rPr>
          <w:sz w:val="18"/>
          <w:szCs w:val="18"/>
        </w:rPr>
        <w:t>up to 4 DL BWPs</w:t>
      </w:r>
      <w:r w:rsidRPr="009C1523">
        <w:rPr>
          <w:sz w:val="18"/>
          <w:szCs w:val="18"/>
        </w:rPr>
        <w:t xml:space="preserve"> for a carrier</w:t>
      </w:r>
      <w:r>
        <w:rPr>
          <w:sz w:val="18"/>
          <w:szCs w:val="18"/>
        </w:rPr>
        <w:t xml:space="preserve">, but only one of them can be </w:t>
      </w:r>
      <w:r w:rsidRPr="009C1523">
        <w:rPr>
          <w:sz w:val="18"/>
          <w:szCs w:val="18"/>
        </w:rPr>
        <w:t xml:space="preserve">activated. The PRS </w:t>
      </w:r>
      <w:r>
        <w:rPr>
          <w:sz w:val="18"/>
          <w:szCs w:val="18"/>
        </w:rPr>
        <w:t xml:space="preserve">transmitted </w:t>
      </w:r>
      <w:r w:rsidRPr="009C1523">
        <w:rPr>
          <w:sz w:val="18"/>
          <w:szCs w:val="18"/>
        </w:rPr>
        <w:t xml:space="preserve">from a cell is </w:t>
      </w:r>
      <w:r>
        <w:rPr>
          <w:sz w:val="18"/>
          <w:szCs w:val="18"/>
        </w:rPr>
        <w:t xml:space="preserve">transmitted for </w:t>
      </w:r>
      <w:r w:rsidRPr="009C1523">
        <w:rPr>
          <w:sz w:val="18"/>
          <w:szCs w:val="18"/>
        </w:rPr>
        <w:t>supporting a</w:t>
      </w:r>
      <w:r>
        <w:rPr>
          <w:sz w:val="18"/>
          <w:szCs w:val="18"/>
        </w:rPr>
        <w:t xml:space="preserve">ll UEs under the cell coverage. That is, </w:t>
      </w:r>
      <w:r w:rsidRPr="009C1523">
        <w:rPr>
          <w:sz w:val="18"/>
          <w:szCs w:val="18"/>
        </w:rPr>
        <w:t xml:space="preserve">the PRS transmission bandwidth </w:t>
      </w:r>
      <w:r>
        <w:rPr>
          <w:sz w:val="18"/>
          <w:szCs w:val="18"/>
        </w:rPr>
        <w:t xml:space="preserve">is </w:t>
      </w:r>
      <w:r w:rsidRPr="009C1523">
        <w:rPr>
          <w:sz w:val="18"/>
          <w:szCs w:val="18"/>
        </w:rPr>
        <w:t>configured independen</w:t>
      </w:r>
      <w:r>
        <w:rPr>
          <w:sz w:val="18"/>
          <w:szCs w:val="18"/>
        </w:rPr>
        <w:t>t of the BWP configuration for the</w:t>
      </w:r>
      <w:r w:rsidRPr="009C1523">
        <w:rPr>
          <w:sz w:val="18"/>
          <w:szCs w:val="18"/>
        </w:rPr>
        <w:t xml:space="preserve"> UE. </w:t>
      </w:r>
      <w:r>
        <w:rPr>
          <w:sz w:val="18"/>
          <w:szCs w:val="18"/>
        </w:rPr>
        <w:t xml:space="preserve"> The DL PRS measurement bandwidth may be not covered or not fully covered by </w:t>
      </w:r>
      <w:r w:rsidRPr="009C1523">
        <w:rPr>
          <w:sz w:val="18"/>
          <w:szCs w:val="18"/>
        </w:rPr>
        <w:t>activated</w:t>
      </w:r>
      <w:r>
        <w:rPr>
          <w:sz w:val="18"/>
          <w:szCs w:val="18"/>
        </w:rPr>
        <w:t xml:space="preserve"> BWP, or the configured BWPs. In addition, the numerology of the DL PRS transmission may or may not be the same as the numerology of the </w:t>
      </w:r>
      <w:r w:rsidRPr="009C1523">
        <w:rPr>
          <w:sz w:val="18"/>
          <w:szCs w:val="18"/>
        </w:rPr>
        <w:t>activated</w:t>
      </w:r>
      <w:r>
        <w:rPr>
          <w:sz w:val="18"/>
          <w:szCs w:val="18"/>
        </w:rPr>
        <w:t xml:space="preserve"> BWP. In these cases, it is expected the </w:t>
      </w:r>
      <w:r w:rsidRPr="009C1523">
        <w:rPr>
          <w:sz w:val="18"/>
          <w:szCs w:val="18"/>
        </w:rPr>
        <w:t xml:space="preserve">measurement gap </w:t>
      </w:r>
      <w:r>
        <w:rPr>
          <w:sz w:val="18"/>
          <w:szCs w:val="18"/>
        </w:rPr>
        <w:t xml:space="preserve">may need to be </w:t>
      </w:r>
      <w:r w:rsidRPr="009C1523">
        <w:rPr>
          <w:sz w:val="18"/>
          <w:szCs w:val="18"/>
        </w:rPr>
        <w:t>configured</w:t>
      </w:r>
      <w:r>
        <w:rPr>
          <w:sz w:val="18"/>
          <w:szCs w:val="18"/>
        </w:rPr>
        <w:t xml:space="preserve"> for supporting the PRS-RSRP. </w:t>
      </w:r>
    </w:p>
    <w:p w:rsidR="00F23D16" w:rsidRDefault="00F23D16" w:rsidP="00F23D16">
      <w:pPr>
        <w:spacing w:after="0"/>
        <w:rPr>
          <w:sz w:val="18"/>
          <w:szCs w:val="18"/>
        </w:rPr>
      </w:pPr>
    </w:p>
    <w:p w:rsidR="000739DB" w:rsidRPr="004E04AD" w:rsidRDefault="000739DB" w:rsidP="000739DB">
      <w:pPr>
        <w:rPr>
          <w:b/>
          <w:i/>
          <w:lang w:eastAsia="en-US"/>
        </w:rPr>
      </w:pPr>
      <w:bookmarkStart w:id="13" w:name="_Toc4656911"/>
      <w:bookmarkStart w:id="14" w:name="p5"/>
      <w:r w:rsidRPr="00456DDD">
        <w:rPr>
          <w:b/>
          <w:i/>
        </w:rPr>
        <w:t xml:space="preserve">Proposal </w:t>
      </w:r>
      <w:r w:rsidRPr="00456DDD">
        <w:rPr>
          <w:b/>
          <w:i/>
          <w:noProof/>
        </w:rPr>
        <w:fldChar w:fldCharType="begin"/>
      </w:r>
      <w:r w:rsidRPr="00456DDD">
        <w:rPr>
          <w:b/>
          <w:i/>
          <w:noProof/>
        </w:rPr>
        <w:instrText xml:space="preserve"> SEQ Proposal \* ARABIC </w:instrText>
      </w:r>
      <w:r w:rsidRPr="00456DDD">
        <w:rPr>
          <w:b/>
          <w:i/>
          <w:noProof/>
        </w:rPr>
        <w:fldChar w:fldCharType="separate"/>
      </w:r>
      <w:r w:rsidR="003F4A4E">
        <w:rPr>
          <w:b/>
          <w:i/>
          <w:noProof/>
        </w:rPr>
        <w:t>5</w:t>
      </w:r>
      <w:r w:rsidRPr="00456DDD">
        <w:rPr>
          <w:b/>
          <w:i/>
          <w:noProof/>
        </w:rPr>
        <w:fldChar w:fldCharType="end"/>
      </w:r>
      <w:r w:rsidRPr="00456DDD">
        <w:rPr>
          <w:b/>
          <w:i/>
          <w:noProof/>
        </w:rPr>
        <w:t>:</w:t>
      </w:r>
      <w:r w:rsidRPr="00456DDD">
        <w:rPr>
          <w:b/>
          <w:i/>
        </w:rPr>
        <w:t xml:space="preserve"> T</w:t>
      </w:r>
      <w:r w:rsidRPr="00456DDD">
        <w:rPr>
          <w:b/>
          <w:i/>
          <w:lang w:eastAsia="en-US"/>
        </w:rPr>
        <w:t xml:space="preserve">he measurement gap may need to be configured </w:t>
      </w:r>
      <w:r w:rsidR="00F23D16" w:rsidRPr="00456DDD">
        <w:rPr>
          <w:b/>
          <w:i/>
          <w:lang w:eastAsia="en-US"/>
        </w:rPr>
        <w:t xml:space="preserve">for </w:t>
      </w:r>
      <w:r w:rsidRPr="00456DDD">
        <w:rPr>
          <w:b/>
          <w:i/>
        </w:rPr>
        <w:t xml:space="preserve">DL </w:t>
      </w:r>
      <w:r w:rsidR="00456DDD" w:rsidRPr="00456DDD">
        <w:rPr>
          <w:b/>
          <w:i/>
        </w:rPr>
        <w:t xml:space="preserve">positioning </w:t>
      </w:r>
      <w:r w:rsidRPr="00456DDD">
        <w:rPr>
          <w:b/>
          <w:i/>
          <w:lang w:eastAsia="en-US"/>
        </w:rPr>
        <w:t>measurement</w:t>
      </w:r>
      <w:r w:rsidR="00F23D16" w:rsidRPr="00456DDD">
        <w:rPr>
          <w:b/>
          <w:i/>
          <w:lang w:eastAsia="en-US"/>
        </w:rPr>
        <w:t xml:space="preserve"> </w:t>
      </w:r>
      <w:r w:rsidR="00456DDD" w:rsidRPr="00456DDD">
        <w:rPr>
          <w:b/>
          <w:i/>
          <w:lang w:eastAsia="en-US"/>
        </w:rPr>
        <w:t xml:space="preserve">(e.g., </w:t>
      </w:r>
      <w:r w:rsidR="00456DDD" w:rsidRPr="006D06B8">
        <w:rPr>
          <w:b/>
          <w:i/>
          <w:noProof/>
          <w:lang w:eastAsia="en-US"/>
        </w:rPr>
        <w:t>PRS-RSRP,</w:t>
      </w:r>
      <w:r w:rsidR="000F1D5A">
        <w:rPr>
          <w:b/>
          <w:i/>
          <w:lang w:eastAsia="en-US"/>
        </w:rPr>
        <w:t xml:space="preserve"> PRS-RSTD, </w:t>
      </w:r>
      <w:r w:rsidR="00456DDD" w:rsidRPr="00456DDD">
        <w:rPr>
          <w:b/>
          <w:i/>
          <w:lang w:eastAsia="en-US"/>
        </w:rPr>
        <w:t>UE Rx-</w:t>
      </w:r>
      <w:proofErr w:type="spellStart"/>
      <w:r w:rsidR="00456DDD" w:rsidRPr="00456DDD">
        <w:rPr>
          <w:b/>
          <w:i/>
          <w:lang w:eastAsia="en-US"/>
        </w:rPr>
        <w:t>Tx</w:t>
      </w:r>
      <w:proofErr w:type="spellEnd"/>
      <w:r w:rsidR="00456DDD" w:rsidRPr="00456DDD">
        <w:rPr>
          <w:b/>
          <w:i/>
          <w:lang w:eastAsia="en-US"/>
        </w:rPr>
        <w:t xml:space="preserve"> time difference, etc.) </w:t>
      </w:r>
      <w:r w:rsidR="00F23D16" w:rsidRPr="00456DDD">
        <w:rPr>
          <w:b/>
          <w:i/>
          <w:lang w:eastAsia="en-US"/>
        </w:rPr>
        <w:t xml:space="preserve">for a number of </w:t>
      </w:r>
      <w:r w:rsidR="00456DDD" w:rsidRPr="00456DDD">
        <w:rPr>
          <w:b/>
          <w:i/>
          <w:lang w:eastAsia="en-US"/>
        </w:rPr>
        <w:t>scenarios</w:t>
      </w:r>
      <w:r w:rsidR="00F23D16" w:rsidRPr="00456DDD">
        <w:rPr>
          <w:b/>
          <w:i/>
          <w:lang w:eastAsia="en-US"/>
        </w:rPr>
        <w:t>, such as t</w:t>
      </w:r>
      <w:r w:rsidRPr="00456DDD">
        <w:rPr>
          <w:b/>
          <w:i/>
          <w:lang w:eastAsia="en-US"/>
        </w:rPr>
        <w:t xml:space="preserve">he </w:t>
      </w:r>
      <w:r w:rsidR="00F23D16" w:rsidRPr="00456DDD">
        <w:rPr>
          <w:b/>
          <w:i/>
          <w:lang w:eastAsia="en-US"/>
        </w:rPr>
        <w:t xml:space="preserve">bandwidth of </w:t>
      </w:r>
      <w:r w:rsidRPr="00456DDD">
        <w:rPr>
          <w:b/>
          <w:i/>
          <w:lang w:eastAsia="en-US"/>
        </w:rPr>
        <w:t xml:space="preserve">DL PRS </w:t>
      </w:r>
      <w:r w:rsidR="00F23D16" w:rsidRPr="00456DDD">
        <w:rPr>
          <w:b/>
          <w:i/>
          <w:lang w:eastAsia="en-US"/>
        </w:rPr>
        <w:t>transmission</w:t>
      </w:r>
      <w:r w:rsidRPr="00456DDD">
        <w:rPr>
          <w:b/>
          <w:i/>
          <w:lang w:eastAsia="en-US"/>
        </w:rPr>
        <w:t xml:space="preserve"> is not covered </w:t>
      </w:r>
      <w:r w:rsidR="00F23D16" w:rsidRPr="00456DDD">
        <w:rPr>
          <w:b/>
          <w:i/>
          <w:lang w:eastAsia="en-US"/>
        </w:rPr>
        <w:t xml:space="preserve">by the active DL BWP of the UE, or the numerology of the DL </w:t>
      </w:r>
      <w:r w:rsidR="00456DDD" w:rsidRPr="00456DDD">
        <w:rPr>
          <w:b/>
          <w:i/>
          <w:lang w:eastAsia="en-US"/>
        </w:rPr>
        <w:t xml:space="preserve">PRS transmission is not the same as the numerology configured for the DL reception of the PDCCH/PDSCH for </w:t>
      </w:r>
      <w:r w:rsidR="00456DDD" w:rsidRPr="00456DDD">
        <w:rPr>
          <w:b/>
          <w:i/>
          <w:lang w:eastAsia="en-US"/>
        </w:rPr>
        <w:lastRenderedPageBreak/>
        <w:t>UE. In addition, i</w:t>
      </w:r>
      <w:r w:rsidR="00FE6166">
        <w:rPr>
          <w:b/>
          <w:i/>
          <w:lang w:eastAsia="en-US"/>
        </w:rPr>
        <w:t xml:space="preserve">t needs further study </w:t>
      </w:r>
      <w:r w:rsidRPr="00456DDD">
        <w:rPr>
          <w:b/>
          <w:i/>
          <w:lang w:eastAsia="en-US"/>
        </w:rPr>
        <w:t>on whether the UE needs to measure the PRS resource(</w:t>
      </w:r>
      <w:r w:rsidR="00456DDD" w:rsidRPr="00456DDD">
        <w:rPr>
          <w:b/>
          <w:i/>
          <w:lang w:eastAsia="en-US"/>
        </w:rPr>
        <w:t>s) outside of the active DL BWP</w:t>
      </w:r>
      <w:r w:rsidRPr="00456DDD">
        <w:rPr>
          <w:b/>
          <w:i/>
          <w:lang w:eastAsia="en-US"/>
        </w:rPr>
        <w:t>.</w:t>
      </w:r>
      <w:bookmarkEnd w:id="12"/>
      <w:bookmarkEnd w:id="13"/>
    </w:p>
    <w:bookmarkEnd w:id="14"/>
    <w:p w:rsidR="000739DB" w:rsidRPr="00FE6166" w:rsidRDefault="000739DB" w:rsidP="0083393B">
      <w:pPr>
        <w:rPr>
          <w:b/>
          <w:i/>
          <w:lang w:val="en-US"/>
        </w:rPr>
      </w:pPr>
    </w:p>
    <w:bookmarkEnd w:id="3"/>
    <w:p w:rsidR="00B759EB" w:rsidRDefault="00B759EB" w:rsidP="00B759EB">
      <w:pPr>
        <w:rPr>
          <w:b/>
          <w:i/>
        </w:rPr>
      </w:pPr>
    </w:p>
    <w:p w:rsidR="00CF7638" w:rsidRDefault="00CF7638" w:rsidP="000F2A29">
      <w:pPr>
        <w:pStyle w:val="Heading1"/>
        <w:autoSpaceDN w:val="0"/>
        <w:spacing w:before="120" w:after="0" w:line="280" w:lineRule="atLeast"/>
        <w:ind w:left="1"/>
        <w:contextualSpacing/>
        <w:jc w:val="both"/>
      </w:pPr>
      <w:r>
        <w:t>Conclusion</w:t>
      </w:r>
    </w:p>
    <w:p w:rsidR="000F2A29" w:rsidRDefault="000F2A29" w:rsidP="00CF7638">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NR DL positioning technologies, and made the following proposals:</w:t>
      </w:r>
    </w:p>
    <w:p w:rsidR="003F4A4E" w:rsidRPr="003F1ED9" w:rsidRDefault="00556811" w:rsidP="003F1ED9">
      <w:pPr>
        <w:rPr>
          <w:b/>
          <w:i/>
        </w:rPr>
      </w:pPr>
      <w:r>
        <w:rPr>
          <w:i/>
          <w:lang w:val="en-US" w:eastAsia="en-US"/>
        </w:rPr>
        <w:fldChar w:fldCharType="begin"/>
      </w:r>
      <w:r>
        <w:rPr>
          <w:i/>
          <w:lang w:val="en-US" w:eastAsia="en-US"/>
        </w:rPr>
        <w:instrText xml:space="preserve"> REF p1 </w:instrText>
      </w:r>
      <w:r w:rsidR="00D24808">
        <w:rPr>
          <w:i/>
          <w:lang w:val="en-US" w:eastAsia="en-US"/>
        </w:rPr>
        <w:fldChar w:fldCharType="separate"/>
      </w:r>
      <w:r w:rsidR="003F4A4E" w:rsidRPr="003F1ED9">
        <w:rPr>
          <w:b/>
          <w:i/>
        </w:rPr>
        <w:t xml:space="preserve">Proposal </w:t>
      </w:r>
      <w:r w:rsidR="003F4A4E">
        <w:rPr>
          <w:b/>
          <w:i/>
          <w:noProof/>
        </w:rPr>
        <w:t>1</w:t>
      </w:r>
      <w:r w:rsidR="003F4A4E" w:rsidRPr="003F1ED9">
        <w:rPr>
          <w:b/>
          <w:i/>
        </w:rPr>
        <w:t xml:space="preserve">: When </w:t>
      </w:r>
      <w:r w:rsidR="003F4A4E">
        <w:rPr>
          <w:b/>
          <w:i/>
        </w:rPr>
        <w:t xml:space="preserve">a </w:t>
      </w:r>
      <w:r w:rsidR="003F4A4E" w:rsidRPr="003F1ED9">
        <w:rPr>
          <w:b/>
          <w:i/>
        </w:rPr>
        <w:t>UE is configured to m</w:t>
      </w:r>
      <w:r w:rsidR="003F4A4E">
        <w:rPr>
          <w:b/>
          <w:i/>
        </w:rPr>
        <w:t xml:space="preserve">easure DL PRS for supporting DL </w:t>
      </w:r>
      <w:r w:rsidR="003F4A4E" w:rsidRPr="003F1ED9">
        <w:rPr>
          <w:b/>
          <w:i/>
        </w:rPr>
        <w:t>TDOA</w:t>
      </w:r>
      <w:r w:rsidR="003F4A4E">
        <w:rPr>
          <w:b/>
          <w:i/>
        </w:rPr>
        <w:t xml:space="preserve"> positioning</w:t>
      </w:r>
      <w:r w:rsidR="003F4A4E" w:rsidRPr="003F1ED9">
        <w:rPr>
          <w:b/>
          <w:i/>
        </w:rPr>
        <w:t xml:space="preserve">, the UE can assume the timing the neighbouring cells and the timing of the serving </w:t>
      </w:r>
      <w:r w:rsidR="003F4A4E">
        <w:rPr>
          <w:b/>
          <w:i/>
        </w:rPr>
        <w:t>cell is synchronized.</w:t>
      </w:r>
    </w:p>
    <w:p w:rsidR="003F4A4E" w:rsidRDefault="00556811" w:rsidP="00DC02A7">
      <w:pPr>
        <w:rPr>
          <w:b/>
          <w:i/>
        </w:rPr>
      </w:pPr>
      <w:r>
        <w:rPr>
          <w:i/>
          <w:lang w:val="en-US" w:eastAsia="en-US"/>
        </w:rPr>
        <w:fldChar w:fldCharType="end"/>
      </w:r>
      <w:r>
        <w:rPr>
          <w:i/>
          <w:lang w:val="en-US" w:eastAsia="en-US"/>
        </w:rPr>
        <w:fldChar w:fldCharType="begin"/>
      </w:r>
      <w:r>
        <w:rPr>
          <w:i/>
          <w:lang w:val="en-US" w:eastAsia="en-US"/>
        </w:rPr>
        <w:instrText xml:space="preserve"> REF p2 </w:instrText>
      </w:r>
      <w:r>
        <w:rPr>
          <w:i/>
          <w:lang w:val="en-US" w:eastAsia="en-US"/>
        </w:rPr>
        <w:fldChar w:fldCharType="separate"/>
      </w:r>
      <w:r w:rsidR="003F4A4E" w:rsidRPr="003F1ED9">
        <w:rPr>
          <w:b/>
          <w:i/>
        </w:rPr>
        <w:t xml:space="preserve">Proposal </w:t>
      </w:r>
      <w:r w:rsidR="003F4A4E">
        <w:rPr>
          <w:b/>
          <w:i/>
          <w:noProof/>
        </w:rPr>
        <w:t>2</w:t>
      </w:r>
      <w:r w:rsidR="003F4A4E" w:rsidRPr="003F1ED9">
        <w:rPr>
          <w:b/>
          <w:i/>
        </w:rPr>
        <w:t xml:space="preserve">: When </w:t>
      </w:r>
      <w:r w:rsidR="003F4A4E">
        <w:rPr>
          <w:b/>
          <w:i/>
        </w:rPr>
        <w:t xml:space="preserve">a </w:t>
      </w:r>
      <w:r w:rsidR="003F4A4E" w:rsidRPr="003F1ED9">
        <w:rPr>
          <w:b/>
          <w:i/>
        </w:rPr>
        <w:t xml:space="preserve">UE is configured to measure DL PRS for supporting </w:t>
      </w:r>
      <w:r w:rsidR="003F4A4E">
        <w:rPr>
          <w:b/>
          <w:i/>
        </w:rPr>
        <w:t>NR RTT positioning</w:t>
      </w:r>
      <w:r w:rsidR="003F4A4E" w:rsidRPr="006D06B8">
        <w:rPr>
          <w:b/>
          <w:i/>
          <w:noProof/>
        </w:rPr>
        <w:t>,</w:t>
      </w:r>
      <w:r w:rsidR="003F4A4E" w:rsidRPr="003F1ED9">
        <w:rPr>
          <w:b/>
          <w:i/>
        </w:rPr>
        <w:t xml:space="preserve"> the UE can assume the timing </w:t>
      </w:r>
      <w:r w:rsidR="003F4A4E">
        <w:rPr>
          <w:b/>
          <w:i/>
        </w:rPr>
        <w:t xml:space="preserve">offset between </w:t>
      </w:r>
      <w:r w:rsidR="003F4A4E" w:rsidRPr="003F1ED9">
        <w:rPr>
          <w:b/>
          <w:i/>
        </w:rPr>
        <w:t xml:space="preserve">the neighbouring cell and the timing of the serving cell is </w:t>
      </w:r>
      <w:r w:rsidR="003F4A4E">
        <w:rPr>
          <w:b/>
          <w:i/>
        </w:rPr>
        <w:t xml:space="preserve">within 3 </w:t>
      </w:r>
      <m:oMath>
        <m:r>
          <m:rPr>
            <m:sty m:val="bi"/>
          </m:rPr>
          <w:rPr>
            <w:rFonts w:ascii="Cambria Math" w:hAnsi="Cambria Math"/>
          </w:rPr>
          <m:t>μs</m:t>
        </m:r>
      </m:oMath>
      <w:r w:rsidR="003F4A4E">
        <w:rPr>
          <w:b/>
          <w:i/>
        </w:rPr>
        <w:t xml:space="preserve">, if both cells are TDD cells and within </w:t>
      </w:r>
      <w:r w:rsidR="003F4A4E" w:rsidRPr="00102669">
        <w:rPr>
          <w:b/>
          <w:i/>
        </w:rPr>
        <w:t>half-frame</w:t>
      </w:r>
      <w:r w:rsidR="003F4A4E">
        <w:rPr>
          <w:b/>
          <w:i/>
        </w:rPr>
        <w:t xml:space="preserve"> if any of the cells is not TDD cell.</w:t>
      </w:r>
    </w:p>
    <w:p w:rsidR="003F4A4E" w:rsidRDefault="00556811" w:rsidP="00B81A7E">
      <w:pPr>
        <w:rPr>
          <w:b/>
          <w:i/>
        </w:rPr>
      </w:pPr>
      <w:r>
        <w:rPr>
          <w:i/>
          <w:lang w:val="en-US" w:eastAsia="en-US"/>
        </w:rPr>
        <w:fldChar w:fldCharType="end"/>
      </w:r>
      <w:r>
        <w:rPr>
          <w:i/>
          <w:lang w:val="en-US" w:eastAsia="en-US"/>
        </w:rPr>
        <w:fldChar w:fldCharType="begin"/>
      </w:r>
      <w:r>
        <w:rPr>
          <w:i/>
          <w:lang w:val="en-US" w:eastAsia="en-US"/>
        </w:rPr>
        <w:instrText xml:space="preserve"> REF p3 </w:instrText>
      </w:r>
      <w:r>
        <w:rPr>
          <w:i/>
          <w:lang w:val="en-US" w:eastAsia="en-US"/>
        </w:rPr>
        <w:fldChar w:fldCharType="separate"/>
      </w:r>
      <w:r w:rsidR="003F4A4E" w:rsidRPr="003F1ED9">
        <w:rPr>
          <w:b/>
          <w:i/>
        </w:rPr>
        <w:t xml:space="preserve">Proposal </w:t>
      </w:r>
      <w:r w:rsidR="003F4A4E">
        <w:rPr>
          <w:b/>
          <w:i/>
          <w:noProof/>
        </w:rPr>
        <w:t>3</w:t>
      </w:r>
      <w:r w:rsidR="003F4A4E" w:rsidRPr="003F1ED9">
        <w:rPr>
          <w:b/>
          <w:i/>
        </w:rPr>
        <w:t xml:space="preserve">: </w:t>
      </w:r>
      <w:r w:rsidR="003F4A4E">
        <w:rPr>
          <w:b/>
          <w:i/>
        </w:rPr>
        <w:t xml:space="preserve">DL PRS resource can be configured with the </w:t>
      </w:r>
      <w:r w:rsidR="003F4A4E" w:rsidRPr="00B81A7E">
        <w:rPr>
          <w:b/>
          <w:i/>
        </w:rPr>
        <w:t>associated SS</w:t>
      </w:r>
      <w:r w:rsidR="003F4A4E">
        <w:rPr>
          <w:b/>
          <w:i/>
        </w:rPr>
        <w:t xml:space="preserve">B. Also, the QCL relationship between the DL PRS resource and the </w:t>
      </w:r>
      <w:r w:rsidR="003F4A4E" w:rsidRPr="00B81A7E">
        <w:rPr>
          <w:b/>
          <w:i/>
        </w:rPr>
        <w:t>associated SS</w:t>
      </w:r>
      <w:r w:rsidR="003F4A4E">
        <w:rPr>
          <w:b/>
          <w:i/>
        </w:rPr>
        <w:t>B can be indicated in DL PRS configuration.</w:t>
      </w:r>
    </w:p>
    <w:p w:rsidR="003F4A4E" w:rsidRDefault="00556811" w:rsidP="0083393B">
      <w:pPr>
        <w:rPr>
          <w:b/>
          <w:i/>
        </w:rPr>
      </w:pPr>
      <w:r>
        <w:rPr>
          <w:i/>
          <w:lang w:val="en-US" w:eastAsia="en-US"/>
        </w:rPr>
        <w:fldChar w:fldCharType="end"/>
      </w:r>
      <w:r>
        <w:rPr>
          <w:i/>
          <w:lang w:val="en-US" w:eastAsia="en-US"/>
        </w:rPr>
        <w:fldChar w:fldCharType="begin"/>
      </w:r>
      <w:r>
        <w:rPr>
          <w:i/>
          <w:lang w:val="en-US" w:eastAsia="en-US"/>
        </w:rPr>
        <w:instrText xml:space="preserve"> REF p4 </w:instrText>
      </w:r>
      <w:r>
        <w:rPr>
          <w:i/>
          <w:lang w:val="en-US" w:eastAsia="en-US"/>
        </w:rPr>
        <w:fldChar w:fldCharType="separate"/>
      </w:r>
      <w:r w:rsidR="003F4A4E" w:rsidRPr="003F1ED9">
        <w:rPr>
          <w:b/>
          <w:i/>
        </w:rPr>
        <w:t xml:space="preserve">Proposal </w:t>
      </w:r>
      <w:r w:rsidR="003F4A4E">
        <w:rPr>
          <w:b/>
          <w:i/>
          <w:noProof/>
        </w:rPr>
        <w:t>4</w:t>
      </w:r>
      <w:r w:rsidR="003F4A4E" w:rsidRPr="003F1ED9">
        <w:rPr>
          <w:b/>
          <w:i/>
        </w:rPr>
        <w:t xml:space="preserve">: </w:t>
      </w:r>
      <w:r w:rsidR="003F4A4E">
        <w:rPr>
          <w:b/>
          <w:i/>
        </w:rPr>
        <w:t xml:space="preserve">For a UE configured with DRX, it needs to consider on whether the UE is </w:t>
      </w:r>
      <w:r w:rsidR="003F4A4E" w:rsidRPr="0083393B">
        <w:rPr>
          <w:b/>
          <w:i/>
        </w:rPr>
        <w:t xml:space="preserve">required to </w:t>
      </w:r>
      <w:r w:rsidR="003F4A4E">
        <w:rPr>
          <w:b/>
          <w:i/>
        </w:rPr>
        <w:t xml:space="preserve">be activated to measure </w:t>
      </w:r>
      <w:r w:rsidR="003F4A4E" w:rsidRPr="0083393B">
        <w:rPr>
          <w:b/>
          <w:i/>
        </w:rPr>
        <w:t>DL P</w:t>
      </w:r>
      <w:r w:rsidR="003F4A4E">
        <w:rPr>
          <w:b/>
          <w:i/>
        </w:rPr>
        <w:t>RS resources for UE positioning, when the UE is in DRX ‘OFF’ status.</w:t>
      </w:r>
    </w:p>
    <w:p w:rsidR="003F4A4E" w:rsidRPr="004E04AD" w:rsidRDefault="00556811" w:rsidP="000739DB">
      <w:pPr>
        <w:rPr>
          <w:b/>
          <w:i/>
          <w:lang w:eastAsia="en-US"/>
        </w:rPr>
      </w:pPr>
      <w:r>
        <w:rPr>
          <w:i/>
          <w:lang w:val="en-US" w:eastAsia="en-US"/>
        </w:rPr>
        <w:fldChar w:fldCharType="end"/>
      </w:r>
      <w:r w:rsidR="00A16527">
        <w:rPr>
          <w:i/>
          <w:lang w:val="en-US" w:eastAsia="en-US"/>
        </w:rPr>
        <w:fldChar w:fldCharType="begin"/>
      </w:r>
      <w:r w:rsidR="00A16527">
        <w:rPr>
          <w:i/>
          <w:lang w:val="en-US" w:eastAsia="en-US"/>
        </w:rPr>
        <w:instrText xml:space="preserve"> REF p5 </w:instrText>
      </w:r>
      <w:r w:rsidR="00A16527">
        <w:rPr>
          <w:i/>
          <w:lang w:val="en-US" w:eastAsia="en-US"/>
        </w:rPr>
        <w:fldChar w:fldCharType="separate"/>
      </w:r>
      <w:r w:rsidR="003F4A4E" w:rsidRPr="00456DDD">
        <w:rPr>
          <w:b/>
          <w:i/>
        </w:rPr>
        <w:t xml:space="preserve">Proposal </w:t>
      </w:r>
      <w:r w:rsidR="003F4A4E">
        <w:rPr>
          <w:b/>
          <w:i/>
          <w:noProof/>
        </w:rPr>
        <w:t>5</w:t>
      </w:r>
      <w:r w:rsidR="003F4A4E" w:rsidRPr="00456DDD">
        <w:rPr>
          <w:b/>
          <w:i/>
          <w:noProof/>
        </w:rPr>
        <w:t>:</w:t>
      </w:r>
      <w:r w:rsidR="003F4A4E" w:rsidRPr="00456DDD">
        <w:rPr>
          <w:b/>
          <w:i/>
        </w:rPr>
        <w:t xml:space="preserve"> T</w:t>
      </w:r>
      <w:r w:rsidR="003F4A4E" w:rsidRPr="00456DDD">
        <w:rPr>
          <w:b/>
          <w:i/>
          <w:lang w:eastAsia="en-US"/>
        </w:rPr>
        <w:t xml:space="preserve">he measurement gap may need to be configured for </w:t>
      </w:r>
      <w:r w:rsidR="003F4A4E" w:rsidRPr="00456DDD">
        <w:rPr>
          <w:b/>
          <w:i/>
        </w:rPr>
        <w:t xml:space="preserve">DL positioning </w:t>
      </w:r>
      <w:r w:rsidR="003F4A4E" w:rsidRPr="00456DDD">
        <w:rPr>
          <w:b/>
          <w:i/>
          <w:lang w:eastAsia="en-US"/>
        </w:rPr>
        <w:t xml:space="preserve">measurement (e.g., </w:t>
      </w:r>
      <w:r w:rsidR="003F4A4E" w:rsidRPr="006D06B8">
        <w:rPr>
          <w:b/>
          <w:i/>
          <w:noProof/>
          <w:lang w:eastAsia="en-US"/>
        </w:rPr>
        <w:t>PRS-RSRP,</w:t>
      </w:r>
      <w:r w:rsidR="003F4A4E">
        <w:rPr>
          <w:b/>
          <w:i/>
          <w:lang w:eastAsia="en-US"/>
        </w:rPr>
        <w:t xml:space="preserve"> PRS-RSTD, </w:t>
      </w:r>
      <w:r w:rsidR="003F4A4E" w:rsidRPr="00456DDD">
        <w:rPr>
          <w:b/>
          <w:i/>
          <w:lang w:eastAsia="en-US"/>
        </w:rPr>
        <w:t>UE Rx-Tx time difference, etc.) for a number of scenarios, such as the bandwidth of DL PRS transmission is not covered by the active DL BWP of the UE, or the numerology of the DL PRS transmission is not the same as the numerology configured for the DL reception of the PDCCH/PDSCH for UE. In addition, i</w:t>
      </w:r>
      <w:r w:rsidR="003F4A4E">
        <w:rPr>
          <w:b/>
          <w:i/>
          <w:lang w:eastAsia="en-US"/>
        </w:rPr>
        <w:t xml:space="preserve">t needs further study </w:t>
      </w:r>
      <w:r w:rsidR="003F4A4E" w:rsidRPr="00456DDD">
        <w:rPr>
          <w:b/>
          <w:i/>
          <w:lang w:eastAsia="en-US"/>
        </w:rPr>
        <w:t>on whether the UE needs to measure the PRS resource(s) outside of the active DL BWP.</w:t>
      </w:r>
    </w:p>
    <w:p w:rsidR="00A16527" w:rsidRPr="005621FB" w:rsidRDefault="00A16527" w:rsidP="00A16527">
      <w:pPr>
        <w:rPr>
          <w:rFonts w:eastAsia="Times New Roman"/>
          <w:b/>
          <w:bCs/>
          <w:i/>
          <w:noProof/>
        </w:rPr>
      </w:pPr>
      <w:r>
        <w:rPr>
          <w:i/>
          <w:lang w:val="en-US" w:eastAsia="en-US"/>
        </w:rPr>
        <w:fldChar w:fldCharType="end"/>
      </w:r>
    </w:p>
    <w:p w:rsidR="008E4F5E" w:rsidRPr="005621FB" w:rsidRDefault="008E4F5E" w:rsidP="00A16527">
      <w:pPr>
        <w:rPr>
          <w:rFonts w:eastAsia="Times New Roman"/>
          <w:b/>
          <w:bCs/>
          <w:i/>
          <w:noProof/>
        </w:rPr>
      </w:pPr>
    </w:p>
    <w:p w:rsidR="00BB7E0A" w:rsidRPr="00A4102F" w:rsidRDefault="00BB7E0A" w:rsidP="00BB7E0A">
      <w:pPr>
        <w:pStyle w:val="Heading1"/>
      </w:pPr>
      <w:r>
        <w:t>Reference</w:t>
      </w:r>
      <w:bookmarkStart w:id="15" w:name="_GoBack"/>
      <w:bookmarkEnd w:id="15"/>
    </w:p>
    <w:p w:rsidR="00AB0FB1" w:rsidRPr="00556811" w:rsidRDefault="00AB0FB1" w:rsidP="00556811">
      <w:pPr>
        <w:pStyle w:val="ListParagraph"/>
        <w:numPr>
          <w:ilvl w:val="0"/>
          <w:numId w:val="63"/>
        </w:numPr>
        <w:jc w:val="both"/>
        <w:rPr>
          <w:rFonts w:eastAsia="SimSun"/>
          <w:noProof/>
          <w:lang w:eastAsia="zh-CN"/>
        </w:rPr>
      </w:pPr>
      <w:bookmarkStart w:id="16" w:name="_Ref525207548"/>
      <w:bookmarkStart w:id="17" w:name="_Ref466049618"/>
      <w:bookmarkStart w:id="18" w:name="_Ref430885014"/>
      <w:r w:rsidRPr="00556811">
        <w:rPr>
          <w:rFonts w:eastAsia="SimSun"/>
          <w:noProof/>
          <w:lang w:eastAsia="zh-CN"/>
        </w:rPr>
        <w:t>RP-190752, “New WID: NR Positioning Support”, Intel Corporation, Ericsson</w:t>
      </w:r>
    </w:p>
    <w:p w:rsidR="00AB0FB1" w:rsidRPr="00556811" w:rsidRDefault="00AB0FB1" w:rsidP="00556811">
      <w:pPr>
        <w:pStyle w:val="ListParagraph"/>
        <w:numPr>
          <w:ilvl w:val="0"/>
          <w:numId w:val="63"/>
        </w:numPr>
        <w:jc w:val="both"/>
        <w:rPr>
          <w:rFonts w:eastAsia="SimSun"/>
          <w:noProof/>
          <w:lang w:eastAsia="zh-CN"/>
        </w:rPr>
      </w:pPr>
      <w:r w:rsidRPr="00556811">
        <w:rPr>
          <w:rFonts w:eastAsia="SimSun"/>
          <w:noProof/>
          <w:lang w:eastAsia="zh-CN"/>
        </w:rPr>
        <w:t>3GPP TR 38.855, “Study on NR positioning support”</w:t>
      </w:r>
    </w:p>
    <w:p w:rsidR="00556811" w:rsidRPr="00556811" w:rsidRDefault="00556811" w:rsidP="00556811">
      <w:pPr>
        <w:pStyle w:val="ListParagraph"/>
        <w:numPr>
          <w:ilvl w:val="0"/>
          <w:numId w:val="63"/>
        </w:numPr>
        <w:jc w:val="both"/>
        <w:rPr>
          <w:rFonts w:eastAsia="SimSun"/>
          <w:noProof/>
          <w:lang w:eastAsia="zh-CN"/>
        </w:rPr>
      </w:pPr>
      <w:r w:rsidRPr="00556811">
        <w:rPr>
          <w:rFonts w:eastAsia="SimSun"/>
          <w:noProof/>
          <w:lang w:eastAsia="zh-CN"/>
        </w:rPr>
        <w:t>R1-1905346</w:t>
      </w:r>
      <w:r w:rsidRPr="00556811">
        <w:rPr>
          <w:rFonts w:eastAsia="SimSun"/>
          <w:noProof/>
          <w:lang w:eastAsia="zh-CN"/>
        </w:rPr>
        <w:t>, “</w:t>
      </w:r>
      <w:r w:rsidRPr="00556811">
        <w:rPr>
          <w:rFonts w:eastAsia="SimSun"/>
          <w:noProof/>
          <w:lang w:eastAsia="zh-CN"/>
        </w:rPr>
        <w:t>DL and UL Reference Signals for NR Positioning</w:t>
      </w:r>
      <w:r w:rsidRPr="00556811">
        <w:rPr>
          <w:rFonts w:eastAsia="SimSun"/>
          <w:noProof/>
          <w:lang w:eastAsia="zh-CN"/>
        </w:rPr>
        <w:t>”, CATT</w:t>
      </w:r>
    </w:p>
    <w:p w:rsidR="00556811" w:rsidRPr="00556811" w:rsidRDefault="00556811" w:rsidP="00556811">
      <w:pPr>
        <w:pStyle w:val="ListParagraph"/>
        <w:numPr>
          <w:ilvl w:val="0"/>
          <w:numId w:val="63"/>
        </w:numPr>
        <w:spacing w:line="276" w:lineRule="auto"/>
        <w:jc w:val="both"/>
      </w:pPr>
      <w:r w:rsidRPr="00556811">
        <w:rPr>
          <w:rFonts w:eastAsia="SimSun"/>
          <w:noProof/>
          <w:lang w:eastAsia="zh-CN"/>
        </w:rPr>
        <w:t>R1-1905348, “UE and gNB measurements for NR Positioning”, CATT</w:t>
      </w:r>
      <w:bookmarkEnd w:id="16"/>
      <w:bookmarkEnd w:id="17"/>
      <w:bookmarkEnd w:id="18"/>
    </w:p>
    <w:p w:rsidR="00422547" w:rsidRPr="008C3404" w:rsidRDefault="00422547" w:rsidP="00697DD0">
      <w:pPr>
        <w:pStyle w:val="ListParagraph"/>
        <w:tabs>
          <w:tab w:val="left" w:pos="0"/>
          <w:tab w:val="left" w:pos="540"/>
        </w:tabs>
        <w:spacing w:line="276" w:lineRule="auto"/>
        <w:jc w:val="both"/>
        <w:rPr>
          <w:szCs w:val="20"/>
        </w:rPr>
      </w:pPr>
    </w:p>
    <w:p w:rsidR="00CD7C55" w:rsidRPr="003D523A" w:rsidRDefault="00CD7C55">
      <w:pPr>
        <w:tabs>
          <w:tab w:val="left" w:pos="0"/>
          <w:tab w:val="left" w:pos="540"/>
        </w:tabs>
        <w:spacing w:after="0"/>
        <w:jc w:val="both"/>
      </w:pPr>
    </w:p>
    <w:sectPr w:rsidR="00CD7C55" w:rsidRPr="003D523A" w:rsidSect="002C77C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978" w:rsidRDefault="00905978" w:rsidP="00086ACB">
      <w:r>
        <w:separator/>
      </w:r>
    </w:p>
  </w:endnote>
  <w:endnote w:type="continuationSeparator" w:id="0">
    <w:p w:rsidR="00905978" w:rsidRDefault="00905978"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D9" w:rsidRDefault="003F1E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3F1ED9" w:rsidRDefault="003F1ED9">
        <w:pPr>
          <w:pStyle w:val="Footer"/>
        </w:pPr>
        <w:r>
          <w:fldChar w:fldCharType="begin"/>
        </w:r>
        <w:r>
          <w:instrText xml:space="preserve"> PAGE   \* MERGEFORMAT </w:instrText>
        </w:r>
        <w:r>
          <w:fldChar w:fldCharType="separate"/>
        </w:r>
        <w:r w:rsidR="003F4A4E">
          <w:t>3</w:t>
        </w:r>
        <w:r>
          <w:fldChar w:fldCharType="end"/>
        </w:r>
      </w:p>
    </w:sdtContent>
  </w:sdt>
  <w:p w:rsidR="003F1ED9" w:rsidRDefault="003F1E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D9" w:rsidRDefault="003F1E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978" w:rsidRDefault="00905978" w:rsidP="00086ACB">
      <w:r>
        <w:separator/>
      </w:r>
    </w:p>
  </w:footnote>
  <w:footnote w:type="continuationSeparator" w:id="0">
    <w:p w:rsidR="00905978" w:rsidRDefault="00905978"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D9" w:rsidRDefault="003F1E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D9" w:rsidRDefault="003F1E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D9" w:rsidRDefault="003F1E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336EFA0"/>
    <w:lvl w:ilvl="0">
      <w:start w:val="1"/>
      <w:numFmt w:val="bullet"/>
      <w:lvlText w:val=""/>
      <w:lvlJc w:val="left"/>
      <w:pPr>
        <w:tabs>
          <w:tab w:val="num" w:pos="720"/>
        </w:tabs>
        <w:ind w:left="720" w:hanging="360"/>
      </w:pPr>
      <w:rPr>
        <w:rFonts w:ascii="Symbol" w:hAnsi="Symbol" w:hint="default"/>
      </w:r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1D43E6C"/>
    <w:multiLevelType w:val="hybridMultilevel"/>
    <w:tmpl w:val="06DA11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6">
    <w:nsid w:val="08030A11"/>
    <w:multiLevelType w:val="multilevel"/>
    <w:tmpl w:val="B7C0D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8">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B32142"/>
    <w:multiLevelType w:val="hybridMultilevel"/>
    <w:tmpl w:val="57AA991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1">
    <w:nsid w:val="147B7389"/>
    <w:multiLevelType w:val="hybridMultilevel"/>
    <w:tmpl w:val="F5DA56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D00848"/>
    <w:multiLevelType w:val="hybridMultilevel"/>
    <w:tmpl w:val="8CF4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8">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567C7F"/>
    <w:multiLevelType w:val="hybridMultilevel"/>
    <w:tmpl w:val="AF4CA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ED71D3A"/>
    <w:multiLevelType w:val="hybridMultilevel"/>
    <w:tmpl w:val="79B821C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49036BC"/>
    <w:multiLevelType w:val="hybridMultilevel"/>
    <w:tmpl w:val="0ECAA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D222D7"/>
    <w:multiLevelType w:val="hybridMultilevel"/>
    <w:tmpl w:val="7FD4874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37E92284"/>
    <w:multiLevelType w:val="hybridMultilevel"/>
    <w:tmpl w:val="8B2EFC4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8">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9">
    <w:nsid w:val="40B22821"/>
    <w:multiLevelType w:val="hybridMultilevel"/>
    <w:tmpl w:val="5192DD8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7C476AC"/>
    <w:multiLevelType w:val="hybridMultilevel"/>
    <w:tmpl w:val="FFA4D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4A61314F"/>
    <w:multiLevelType w:val="hybridMultilevel"/>
    <w:tmpl w:val="4A54DBE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8">
    <w:nsid w:val="5204179E"/>
    <w:multiLevelType w:val="hybridMultilevel"/>
    <w:tmpl w:val="94180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6D62A14"/>
    <w:multiLevelType w:val="hybridMultilevel"/>
    <w:tmpl w:val="EB34DCA8"/>
    <w:lvl w:ilvl="0" w:tplc="42065FF0">
      <w:start w:val="1"/>
      <w:numFmt w:val="bullet"/>
      <w:lvlText w:val=""/>
      <w:lvlJc w:val="left"/>
      <w:pPr>
        <w:ind w:left="720" w:hanging="360"/>
      </w:pPr>
      <w:rPr>
        <w:rFonts w:ascii="Symbol" w:hAnsi="Symbol" w:hint="default"/>
      </w:rPr>
    </w:lvl>
    <w:lvl w:ilvl="1" w:tplc="043264FC">
      <w:start w:val="1"/>
      <w:numFmt w:val="bullet"/>
      <w:lvlText w:val="o"/>
      <w:lvlJc w:val="left"/>
      <w:pPr>
        <w:ind w:left="1440" w:hanging="360"/>
      </w:pPr>
      <w:rPr>
        <w:rFonts w:ascii="Courier New" w:hAnsi="Courier New" w:cs="Courier New" w:hint="default"/>
      </w:rPr>
    </w:lvl>
    <w:lvl w:ilvl="2" w:tplc="6ECE5262">
      <w:start w:val="1"/>
      <w:numFmt w:val="bullet"/>
      <w:lvlText w:val=""/>
      <w:lvlJc w:val="left"/>
      <w:pPr>
        <w:ind w:left="2160" w:hanging="360"/>
      </w:pPr>
      <w:rPr>
        <w:rFonts w:ascii="Wingdings" w:hAnsi="Wingdings" w:hint="default"/>
      </w:rPr>
    </w:lvl>
    <w:lvl w:ilvl="3" w:tplc="03D094F0" w:tentative="1">
      <w:start w:val="1"/>
      <w:numFmt w:val="bullet"/>
      <w:lvlText w:val=""/>
      <w:lvlJc w:val="left"/>
      <w:pPr>
        <w:ind w:left="2880" w:hanging="360"/>
      </w:pPr>
      <w:rPr>
        <w:rFonts w:ascii="Symbol" w:hAnsi="Symbol" w:hint="default"/>
      </w:rPr>
    </w:lvl>
    <w:lvl w:ilvl="4" w:tplc="3732C55E" w:tentative="1">
      <w:start w:val="1"/>
      <w:numFmt w:val="bullet"/>
      <w:lvlText w:val="o"/>
      <w:lvlJc w:val="left"/>
      <w:pPr>
        <w:ind w:left="3600" w:hanging="360"/>
      </w:pPr>
      <w:rPr>
        <w:rFonts w:ascii="Courier New" w:hAnsi="Courier New" w:cs="Courier New" w:hint="default"/>
      </w:rPr>
    </w:lvl>
    <w:lvl w:ilvl="5" w:tplc="6374C904" w:tentative="1">
      <w:start w:val="1"/>
      <w:numFmt w:val="bullet"/>
      <w:lvlText w:val=""/>
      <w:lvlJc w:val="left"/>
      <w:pPr>
        <w:ind w:left="4320" w:hanging="360"/>
      </w:pPr>
      <w:rPr>
        <w:rFonts w:ascii="Wingdings" w:hAnsi="Wingdings" w:hint="default"/>
      </w:rPr>
    </w:lvl>
    <w:lvl w:ilvl="6" w:tplc="11368EE4" w:tentative="1">
      <w:start w:val="1"/>
      <w:numFmt w:val="bullet"/>
      <w:lvlText w:val=""/>
      <w:lvlJc w:val="left"/>
      <w:pPr>
        <w:ind w:left="5040" w:hanging="360"/>
      </w:pPr>
      <w:rPr>
        <w:rFonts w:ascii="Symbol" w:hAnsi="Symbol" w:hint="default"/>
      </w:rPr>
    </w:lvl>
    <w:lvl w:ilvl="7" w:tplc="3C76FFE2" w:tentative="1">
      <w:start w:val="1"/>
      <w:numFmt w:val="bullet"/>
      <w:lvlText w:val="o"/>
      <w:lvlJc w:val="left"/>
      <w:pPr>
        <w:ind w:left="5760" w:hanging="360"/>
      </w:pPr>
      <w:rPr>
        <w:rFonts w:ascii="Courier New" w:hAnsi="Courier New" w:cs="Courier New" w:hint="default"/>
      </w:rPr>
    </w:lvl>
    <w:lvl w:ilvl="8" w:tplc="32461C1A" w:tentative="1">
      <w:start w:val="1"/>
      <w:numFmt w:val="bullet"/>
      <w:lvlText w:val=""/>
      <w:lvlJc w:val="left"/>
      <w:pPr>
        <w:ind w:left="6480" w:hanging="360"/>
      </w:pPr>
      <w:rPr>
        <w:rFonts w:ascii="Wingdings" w:hAnsi="Wingdings" w:hint="default"/>
      </w:rPr>
    </w:lvl>
  </w:abstractNum>
  <w:abstractNum w:abstractNumId="40">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41">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4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DB800E4"/>
    <w:multiLevelType w:val="hybridMultilevel"/>
    <w:tmpl w:val="2CB46668"/>
    <w:lvl w:ilvl="0" w:tplc="5DBC8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50">
    <w:nsid w:val="70792156"/>
    <w:multiLevelType w:val="hybridMultilevel"/>
    <w:tmpl w:val="4D4007FE"/>
    <w:lvl w:ilvl="0" w:tplc="EAD48C2C">
      <w:start w:val="1"/>
      <w:numFmt w:val="decimal"/>
      <w:lvlText w:val="[%1]"/>
      <w:lvlJc w:val="left"/>
      <w:pPr>
        <w:ind w:left="644" w:hanging="360"/>
      </w:pPr>
      <w:rPr>
        <w:rFonts w:ascii="Times New Roman" w:hAnsi="Times New Roman" w:hint="default"/>
        <w:b w:val="0"/>
        <w:i w:val="0"/>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5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5580B29"/>
    <w:multiLevelType w:val="hybridMultilevel"/>
    <w:tmpl w:val="55F87C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5A337DE"/>
    <w:multiLevelType w:val="hybridMultilevel"/>
    <w:tmpl w:val="0A34CF94"/>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5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8"/>
  </w:num>
  <w:num w:numId="3">
    <w:abstractNumId w:val="4"/>
  </w:num>
  <w:num w:numId="4">
    <w:abstractNumId w:val="58"/>
  </w:num>
  <w:num w:numId="5">
    <w:abstractNumId w:val="26"/>
  </w:num>
  <w:num w:numId="6">
    <w:abstractNumId w:val="57"/>
  </w:num>
  <w:num w:numId="7">
    <w:abstractNumId w:val="10"/>
  </w:num>
  <w:num w:numId="8">
    <w:abstractNumId w:val="1"/>
  </w:num>
  <w:num w:numId="9">
    <w:abstractNumId w:val="36"/>
  </w:num>
  <w:num w:numId="10">
    <w:abstractNumId w:val="16"/>
  </w:num>
  <w:num w:numId="11">
    <w:abstractNumId w:val="46"/>
  </w:num>
  <w:num w:numId="12">
    <w:abstractNumId w:val="28"/>
  </w:num>
  <w:num w:numId="13">
    <w:abstractNumId w:val="14"/>
  </w:num>
  <w:num w:numId="14">
    <w:abstractNumId w:val="56"/>
  </w:num>
  <w:num w:numId="15">
    <w:abstractNumId w:val="35"/>
  </w:num>
  <w:num w:numId="16">
    <w:abstractNumId w:val="27"/>
  </w:num>
  <w:num w:numId="17">
    <w:abstractNumId w:val="37"/>
  </w:num>
  <w:num w:numId="18">
    <w:abstractNumId w:val="49"/>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3"/>
  </w:num>
  <w:num w:numId="22">
    <w:abstractNumId w:val="59"/>
  </w:num>
  <w:num w:numId="23">
    <w:abstractNumId w:val="21"/>
  </w:num>
  <w:num w:numId="24">
    <w:abstractNumId w:val="52"/>
  </w:num>
  <w:num w:numId="25">
    <w:abstractNumId w:val="41"/>
  </w:num>
  <w:num w:numId="26">
    <w:abstractNumId w:val="17"/>
  </w:num>
  <w:num w:numId="27">
    <w:abstractNumId w:val="5"/>
  </w:num>
  <w:num w:numId="28">
    <w:abstractNumId w:val="55"/>
  </w:num>
  <w:num w:numId="29">
    <w:abstractNumId w:val="3"/>
  </w:num>
  <w:num w:numId="30">
    <w:abstractNumId w:val="40"/>
  </w:num>
  <w:num w:numId="31">
    <w:abstractNumId w:val="19"/>
  </w:num>
  <w:num w:numId="32">
    <w:abstractNumId w:val="44"/>
  </w:num>
  <w:num w:numId="33">
    <w:abstractNumId w:val="43"/>
  </w:num>
  <w:num w:numId="34">
    <w:abstractNumId w:val="22"/>
  </w:num>
  <w:num w:numId="35">
    <w:abstractNumId w:val="8"/>
  </w:num>
  <w:num w:numId="36">
    <w:abstractNumId w:val="15"/>
  </w:num>
  <w:num w:numId="37">
    <w:abstractNumId w:val="42"/>
  </w:num>
  <w:num w:numId="38">
    <w:abstractNumId w:val="50"/>
  </w:num>
  <w:num w:numId="39">
    <w:abstractNumId w:val="2"/>
  </w:num>
  <w:num w:numId="40">
    <w:abstractNumId w:val="38"/>
  </w:num>
  <w:num w:numId="41">
    <w:abstractNumId w:val="11"/>
  </w:num>
  <w:num w:numId="42">
    <w:abstractNumId w:val="34"/>
  </w:num>
  <w:num w:numId="43">
    <w:abstractNumId w:val="24"/>
  </w:num>
  <w:num w:numId="44">
    <w:abstractNumId w:val="47"/>
  </w:num>
  <w:num w:numId="45">
    <w:abstractNumId w:val="31"/>
  </w:num>
  <w:num w:numId="46">
    <w:abstractNumId w:val="18"/>
  </w:num>
  <w:num w:numId="47">
    <w:abstractNumId w:val="20"/>
  </w:num>
  <w:num w:numId="48">
    <w:abstractNumId w:val="53"/>
  </w:num>
  <w:num w:numId="49">
    <w:abstractNumId w:val="39"/>
  </w:num>
  <w:num w:numId="50">
    <w:abstractNumId w:val="45"/>
  </w:num>
  <w:num w:numId="51">
    <w:abstractNumId w:val="23"/>
  </w:num>
  <w:num w:numId="52">
    <w:abstractNumId w:val="9"/>
  </w:num>
  <w:num w:numId="53">
    <w:abstractNumId w:val="33"/>
  </w:num>
  <w:num w:numId="54">
    <w:abstractNumId w:val="25"/>
  </w:num>
  <w:num w:numId="55">
    <w:abstractNumId w:val="29"/>
  </w:num>
  <w:num w:numId="56">
    <w:abstractNumId w:val="6"/>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num>
  <w:num w:numId="62">
    <w:abstractNumId w:val="12"/>
  </w:num>
  <w:num w:numId="63">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NKwFADKReUQtAAAA"/>
  </w:docVars>
  <w:rsids>
    <w:rsidRoot w:val="00174C61"/>
    <w:rsid w:val="000000B8"/>
    <w:rsid w:val="00000710"/>
    <w:rsid w:val="0000116E"/>
    <w:rsid w:val="00001268"/>
    <w:rsid w:val="00001BF0"/>
    <w:rsid w:val="000020AE"/>
    <w:rsid w:val="00002480"/>
    <w:rsid w:val="000028D5"/>
    <w:rsid w:val="00002993"/>
    <w:rsid w:val="00002BA4"/>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1010E"/>
    <w:rsid w:val="000103BD"/>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2"/>
    <w:rsid w:val="000153BC"/>
    <w:rsid w:val="00015C84"/>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C0C"/>
    <w:rsid w:val="000502DD"/>
    <w:rsid w:val="000514EA"/>
    <w:rsid w:val="000515CC"/>
    <w:rsid w:val="00051747"/>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8A9"/>
    <w:rsid w:val="00071A63"/>
    <w:rsid w:val="00071CC0"/>
    <w:rsid w:val="0007268F"/>
    <w:rsid w:val="00072892"/>
    <w:rsid w:val="0007387B"/>
    <w:rsid w:val="000739DB"/>
    <w:rsid w:val="0007425A"/>
    <w:rsid w:val="00074417"/>
    <w:rsid w:val="0007503D"/>
    <w:rsid w:val="0007514C"/>
    <w:rsid w:val="000759E5"/>
    <w:rsid w:val="00075BF3"/>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B2"/>
    <w:rsid w:val="00085C05"/>
    <w:rsid w:val="0008610F"/>
    <w:rsid w:val="00086571"/>
    <w:rsid w:val="00086670"/>
    <w:rsid w:val="000868B5"/>
    <w:rsid w:val="00086928"/>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899"/>
    <w:rsid w:val="000978F2"/>
    <w:rsid w:val="00097C23"/>
    <w:rsid w:val="00097C68"/>
    <w:rsid w:val="00097E1D"/>
    <w:rsid w:val="00097F0E"/>
    <w:rsid w:val="000A1209"/>
    <w:rsid w:val="000A1914"/>
    <w:rsid w:val="000A211F"/>
    <w:rsid w:val="000A25C3"/>
    <w:rsid w:val="000A26A1"/>
    <w:rsid w:val="000A2C42"/>
    <w:rsid w:val="000A2F0D"/>
    <w:rsid w:val="000A30BC"/>
    <w:rsid w:val="000A3483"/>
    <w:rsid w:val="000A3AD9"/>
    <w:rsid w:val="000A436C"/>
    <w:rsid w:val="000A45F5"/>
    <w:rsid w:val="000A56CE"/>
    <w:rsid w:val="000A5C23"/>
    <w:rsid w:val="000A6131"/>
    <w:rsid w:val="000A66F3"/>
    <w:rsid w:val="000A6D28"/>
    <w:rsid w:val="000A73FF"/>
    <w:rsid w:val="000A7813"/>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3D76"/>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5A"/>
    <w:rsid w:val="000F1D66"/>
    <w:rsid w:val="000F2328"/>
    <w:rsid w:val="000F27D0"/>
    <w:rsid w:val="000F2A29"/>
    <w:rsid w:val="000F322A"/>
    <w:rsid w:val="000F3732"/>
    <w:rsid w:val="000F500B"/>
    <w:rsid w:val="000F58C8"/>
    <w:rsid w:val="000F6A2E"/>
    <w:rsid w:val="000F6E64"/>
    <w:rsid w:val="000F6FC3"/>
    <w:rsid w:val="000F6FE6"/>
    <w:rsid w:val="000F79D1"/>
    <w:rsid w:val="0010053C"/>
    <w:rsid w:val="0010085A"/>
    <w:rsid w:val="00100D33"/>
    <w:rsid w:val="00100F34"/>
    <w:rsid w:val="00100F3B"/>
    <w:rsid w:val="00101182"/>
    <w:rsid w:val="00101304"/>
    <w:rsid w:val="00101A0A"/>
    <w:rsid w:val="00101B73"/>
    <w:rsid w:val="00102669"/>
    <w:rsid w:val="0010272B"/>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A0A"/>
    <w:rsid w:val="001E632B"/>
    <w:rsid w:val="001E6555"/>
    <w:rsid w:val="001E65BA"/>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5CF9"/>
    <w:rsid w:val="001F6153"/>
    <w:rsid w:val="001F62B7"/>
    <w:rsid w:val="001F6422"/>
    <w:rsid w:val="001F6DD2"/>
    <w:rsid w:val="001F70B3"/>
    <w:rsid w:val="0020099E"/>
    <w:rsid w:val="00200C06"/>
    <w:rsid w:val="00200DCD"/>
    <w:rsid w:val="002012B9"/>
    <w:rsid w:val="00202106"/>
    <w:rsid w:val="00202226"/>
    <w:rsid w:val="00202670"/>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0E28"/>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81E"/>
    <w:rsid w:val="00264844"/>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1DDE"/>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F32"/>
    <w:rsid w:val="002C7232"/>
    <w:rsid w:val="002C77C3"/>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14C"/>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795"/>
    <w:rsid w:val="00341A98"/>
    <w:rsid w:val="00341C89"/>
    <w:rsid w:val="0034226F"/>
    <w:rsid w:val="00342659"/>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354F"/>
    <w:rsid w:val="0035466E"/>
    <w:rsid w:val="00354855"/>
    <w:rsid w:val="00354C43"/>
    <w:rsid w:val="00354E1F"/>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557E"/>
    <w:rsid w:val="0036647F"/>
    <w:rsid w:val="00366653"/>
    <w:rsid w:val="0036688F"/>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52"/>
    <w:rsid w:val="00392EBA"/>
    <w:rsid w:val="00393165"/>
    <w:rsid w:val="00393320"/>
    <w:rsid w:val="00393840"/>
    <w:rsid w:val="00393A92"/>
    <w:rsid w:val="00393BEC"/>
    <w:rsid w:val="003943E0"/>
    <w:rsid w:val="00397762"/>
    <w:rsid w:val="003A080F"/>
    <w:rsid w:val="003A0BAD"/>
    <w:rsid w:val="003A0CF1"/>
    <w:rsid w:val="003A112E"/>
    <w:rsid w:val="003A1638"/>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2F73"/>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79E"/>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1EF"/>
    <w:rsid w:val="003F0741"/>
    <w:rsid w:val="003F09E1"/>
    <w:rsid w:val="003F0C32"/>
    <w:rsid w:val="003F10F8"/>
    <w:rsid w:val="003F1B94"/>
    <w:rsid w:val="003F1EA3"/>
    <w:rsid w:val="003F1ED9"/>
    <w:rsid w:val="003F253B"/>
    <w:rsid w:val="003F254D"/>
    <w:rsid w:val="003F289F"/>
    <w:rsid w:val="003F3C84"/>
    <w:rsid w:val="003F4A4E"/>
    <w:rsid w:val="003F4CB9"/>
    <w:rsid w:val="003F54EC"/>
    <w:rsid w:val="003F7909"/>
    <w:rsid w:val="003F7DCC"/>
    <w:rsid w:val="0040059C"/>
    <w:rsid w:val="00401190"/>
    <w:rsid w:val="00401285"/>
    <w:rsid w:val="004014E0"/>
    <w:rsid w:val="0040150F"/>
    <w:rsid w:val="00401651"/>
    <w:rsid w:val="004017A6"/>
    <w:rsid w:val="00401C94"/>
    <w:rsid w:val="0040214E"/>
    <w:rsid w:val="00402908"/>
    <w:rsid w:val="0040304B"/>
    <w:rsid w:val="004033FF"/>
    <w:rsid w:val="004034DE"/>
    <w:rsid w:val="0040375F"/>
    <w:rsid w:val="0040384D"/>
    <w:rsid w:val="0040396E"/>
    <w:rsid w:val="00403996"/>
    <w:rsid w:val="00403FA5"/>
    <w:rsid w:val="00404148"/>
    <w:rsid w:val="00404810"/>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AE2"/>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42B"/>
    <w:rsid w:val="00454947"/>
    <w:rsid w:val="00454F26"/>
    <w:rsid w:val="0045569B"/>
    <w:rsid w:val="00455992"/>
    <w:rsid w:val="004561AB"/>
    <w:rsid w:val="004568D5"/>
    <w:rsid w:val="00456BF9"/>
    <w:rsid w:val="00456DDD"/>
    <w:rsid w:val="00457503"/>
    <w:rsid w:val="00457DE7"/>
    <w:rsid w:val="00457E64"/>
    <w:rsid w:val="00461585"/>
    <w:rsid w:val="00461B2A"/>
    <w:rsid w:val="00461E31"/>
    <w:rsid w:val="00461EEF"/>
    <w:rsid w:val="00462788"/>
    <w:rsid w:val="00462D9D"/>
    <w:rsid w:val="00462E3A"/>
    <w:rsid w:val="00462FF8"/>
    <w:rsid w:val="00463177"/>
    <w:rsid w:val="0046357B"/>
    <w:rsid w:val="00463736"/>
    <w:rsid w:val="00463A66"/>
    <w:rsid w:val="00463DBA"/>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7C3"/>
    <w:rsid w:val="00473F41"/>
    <w:rsid w:val="004741B0"/>
    <w:rsid w:val="00474A11"/>
    <w:rsid w:val="00474D8C"/>
    <w:rsid w:val="004750A0"/>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BD"/>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10"/>
    <w:rsid w:val="004918D1"/>
    <w:rsid w:val="00491CE9"/>
    <w:rsid w:val="00491EF5"/>
    <w:rsid w:val="004920DA"/>
    <w:rsid w:val="00492B85"/>
    <w:rsid w:val="00493062"/>
    <w:rsid w:val="004935B1"/>
    <w:rsid w:val="00493CA6"/>
    <w:rsid w:val="00493F56"/>
    <w:rsid w:val="004945D0"/>
    <w:rsid w:val="004946D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4C0E"/>
    <w:rsid w:val="004A5D78"/>
    <w:rsid w:val="004A63DF"/>
    <w:rsid w:val="004A7224"/>
    <w:rsid w:val="004A7264"/>
    <w:rsid w:val="004A7AE0"/>
    <w:rsid w:val="004A7F35"/>
    <w:rsid w:val="004B07C1"/>
    <w:rsid w:val="004B0A4F"/>
    <w:rsid w:val="004B10DB"/>
    <w:rsid w:val="004B1DB1"/>
    <w:rsid w:val="004B2162"/>
    <w:rsid w:val="004B2387"/>
    <w:rsid w:val="004B2939"/>
    <w:rsid w:val="004B3910"/>
    <w:rsid w:val="004B3D51"/>
    <w:rsid w:val="004B457A"/>
    <w:rsid w:val="004B4592"/>
    <w:rsid w:val="004B4CBB"/>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45E"/>
    <w:rsid w:val="00517507"/>
    <w:rsid w:val="0051752B"/>
    <w:rsid w:val="005175AA"/>
    <w:rsid w:val="00520109"/>
    <w:rsid w:val="005207ED"/>
    <w:rsid w:val="00520F8F"/>
    <w:rsid w:val="00521B5A"/>
    <w:rsid w:val="00521CC4"/>
    <w:rsid w:val="00521EE9"/>
    <w:rsid w:val="00522155"/>
    <w:rsid w:val="00522714"/>
    <w:rsid w:val="005227F7"/>
    <w:rsid w:val="00522F38"/>
    <w:rsid w:val="00523E61"/>
    <w:rsid w:val="00524320"/>
    <w:rsid w:val="0052606B"/>
    <w:rsid w:val="005263CD"/>
    <w:rsid w:val="00526706"/>
    <w:rsid w:val="005272E9"/>
    <w:rsid w:val="0052755A"/>
    <w:rsid w:val="00527698"/>
    <w:rsid w:val="0053086D"/>
    <w:rsid w:val="00530BFA"/>
    <w:rsid w:val="00530C7A"/>
    <w:rsid w:val="00531109"/>
    <w:rsid w:val="00531768"/>
    <w:rsid w:val="00531C2C"/>
    <w:rsid w:val="0053237F"/>
    <w:rsid w:val="0053258A"/>
    <w:rsid w:val="0053303C"/>
    <w:rsid w:val="00533D4F"/>
    <w:rsid w:val="00533FE0"/>
    <w:rsid w:val="00534938"/>
    <w:rsid w:val="00535133"/>
    <w:rsid w:val="0053545D"/>
    <w:rsid w:val="00535966"/>
    <w:rsid w:val="00535BD5"/>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3283"/>
    <w:rsid w:val="005432B0"/>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72F"/>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811"/>
    <w:rsid w:val="00556816"/>
    <w:rsid w:val="00556ADF"/>
    <w:rsid w:val="00556D37"/>
    <w:rsid w:val="00556EF5"/>
    <w:rsid w:val="00557209"/>
    <w:rsid w:val="0055738B"/>
    <w:rsid w:val="00557B79"/>
    <w:rsid w:val="00560218"/>
    <w:rsid w:val="0056028D"/>
    <w:rsid w:val="005609DC"/>
    <w:rsid w:val="00560CDD"/>
    <w:rsid w:val="005615A0"/>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7E3"/>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97FCE"/>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4BF1"/>
    <w:rsid w:val="005A5440"/>
    <w:rsid w:val="005A5A3D"/>
    <w:rsid w:val="005A5F61"/>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B7A7F"/>
    <w:rsid w:val="005C00A0"/>
    <w:rsid w:val="005C052B"/>
    <w:rsid w:val="005C0BA2"/>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50B"/>
    <w:rsid w:val="005F3794"/>
    <w:rsid w:val="005F3F93"/>
    <w:rsid w:val="005F46DA"/>
    <w:rsid w:val="005F47EB"/>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0D2"/>
    <w:rsid w:val="0060443D"/>
    <w:rsid w:val="00604F13"/>
    <w:rsid w:val="006050A3"/>
    <w:rsid w:val="00605358"/>
    <w:rsid w:val="00605651"/>
    <w:rsid w:val="00605E5D"/>
    <w:rsid w:val="006060C6"/>
    <w:rsid w:val="006064E5"/>
    <w:rsid w:val="0060678E"/>
    <w:rsid w:val="00606BF8"/>
    <w:rsid w:val="0060736C"/>
    <w:rsid w:val="006078D8"/>
    <w:rsid w:val="0061059D"/>
    <w:rsid w:val="00610D60"/>
    <w:rsid w:val="00610E1D"/>
    <w:rsid w:val="006111EB"/>
    <w:rsid w:val="00611AF0"/>
    <w:rsid w:val="00612361"/>
    <w:rsid w:val="00612423"/>
    <w:rsid w:val="00612505"/>
    <w:rsid w:val="006127D0"/>
    <w:rsid w:val="006128D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79"/>
    <w:rsid w:val="006532CF"/>
    <w:rsid w:val="00653BE5"/>
    <w:rsid w:val="0065409E"/>
    <w:rsid w:val="006542F6"/>
    <w:rsid w:val="006548A9"/>
    <w:rsid w:val="0065522F"/>
    <w:rsid w:val="0065552B"/>
    <w:rsid w:val="0065568A"/>
    <w:rsid w:val="00655C05"/>
    <w:rsid w:val="006563F3"/>
    <w:rsid w:val="006564B3"/>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79D"/>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DD0"/>
    <w:rsid w:val="006A00CA"/>
    <w:rsid w:val="006A2A53"/>
    <w:rsid w:val="006A3B74"/>
    <w:rsid w:val="006A3BF3"/>
    <w:rsid w:val="006A3FD2"/>
    <w:rsid w:val="006A4D02"/>
    <w:rsid w:val="006A5033"/>
    <w:rsid w:val="006A561F"/>
    <w:rsid w:val="006A5ADC"/>
    <w:rsid w:val="006A6245"/>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2990"/>
    <w:rsid w:val="006C2B19"/>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6B8"/>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B1A"/>
    <w:rsid w:val="00706009"/>
    <w:rsid w:val="0070660B"/>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4098"/>
    <w:rsid w:val="007D4434"/>
    <w:rsid w:val="007D4719"/>
    <w:rsid w:val="007D5123"/>
    <w:rsid w:val="007D53CC"/>
    <w:rsid w:val="007D567F"/>
    <w:rsid w:val="007D5713"/>
    <w:rsid w:val="007D6540"/>
    <w:rsid w:val="007D6543"/>
    <w:rsid w:val="007D6BCC"/>
    <w:rsid w:val="007D6C1F"/>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51"/>
    <w:rsid w:val="007F73BB"/>
    <w:rsid w:val="007F7B29"/>
    <w:rsid w:val="00800148"/>
    <w:rsid w:val="0080066A"/>
    <w:rsid w:val="0080073C"/>
    <w:rsid w:val="00800B9C"/>
    <w:rsid w:val="0080128E"/>
    <w:rsid w:val="00802784"/>
    <w:rsid w:val="00802B4E"/>
    <w:rsid w:val="00802E6B"/>
    <w:rsid w:val="0080306E"/>
    <w:rsid w:val="0080317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A97"/>
    <w:rsid w:val="00831DE2"/>
    <w:rsid w:val="00831F5C"/>
    <w:rsid w:val="0083214B"/>
    <w:rsid w:val="008324B7"/>
    <w:rsid w:val="008324E4"/>
    <w:rsid w:val="00832606"/>
    <w:rsid w:val="008326FE"/>
    <w:rsid w:val="008327C5"/>
    <w:rsid w:val="00833152"/>
    <w:rsid w:val="00833802"/>
    <w:rsid w:val="00833813"/>
    <w:rsid w:val="0083382A"/>
    <w:rsid w:val="0083393B"/>
    <w:rsid w:val="00833A82"/>
    <w:rsid w:val="00834D3F"/>
    <w:rsid w:val="008354C9"/>
    <w:rsid w:val="00835D54"/>
    <w:rsid w:val="00836304"/>
    <w:rsid w:val="00836A02"/>
    <w:rsid w:val="00836ED7"/>
    <w:rsid w:val="00836FA0"/>
    <w:rsid w:val="008378B6"/>
    <w:rsid w:val="00837E5C"/>
    <w:rsid w:val="008401F9"/>
    <w:rsid w:val="00841930"/>
    <w:rsid w:val="00841F8B"/>
    <w:rsid w:val="008420FF"/>
    <w:rsid w:val="0084217D"/>
    <w:rsid w:val="00842269"/>
    <w:rsid w:val="00842731"/>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E63"/>
    <w:rsid w:val="008971C3"/>
    <w:rsid w:val="008A064D"/>
    <w:rsid w:val="008A07D0"/>
    <w:rsid w:val="008A0974"/>
    <w:rsid w:val="008A0B72"/>
    <w:rsid w:val="008A1073"/>
    <w:rsid w:val="008A14F0"/>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2B3"/>
    <w:rsid w:val="008E155A"/>
    <w:rsid w:val="008E18AB"/>
    <w:rsid w:val="008E19F6"/>
    <w:rsid w:val="008E1A11"/>
    <w:rsid w:val="008E20D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30B9"/>
    <w:rsid w:val="008F31B4"/>
    <w:rsid w:val="008F3D00"/>
    <w:rsid w:val="008F49C8"/>
    <w:rsid w:val="008F4C86"/>
    <w:rsid w:val="008F5571"/>
    <w:rsid w:val="008F59FD"/>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978"/>
    <w:rsid w:val="00905E3C"/>
    <w:rsid w:val="0090610E"/>
    <w:rsid w:val="00906384"/>
    <w:rsid w:val="00906415"/>
    <w:rsid w:val="00906C55"/>
    <w:rsid w:val="00906E60"/>
    <w:rsid w:val="00906EC8"/>
    <w:rsid w:val="00906F4A"/>
    <w:rsid w:val="0090706E"/>
    <w:rsid w:val="009077AA"/>
    <w:rsid w:val="00907A03"/>
    <w:rsid w:val="00907AD7"/>
    <w:rsid w:val="00907C9E"/>
    <w:rsid w:val="00907E36"/>
    <w:rsid w:val="00910742"/>
    <w:rsid w:val="00910A10"/>
    <w:rsid w:val="00910D73"/>
    <w:rsid w:val="00911061"/>
    <w:rsid w:val="009119BA"/>
    <w:rsid w:val="00912694"/>
    <w:rsid w:val="0091291A"/>
    <w:rsid w:val="00912C67"/>
    <w:rsid w:val="00912E64"/>
    <w:rsid w:val="0091355C"/>
    <w:rsid w:val="00914AC0"/>
    <w:rsid w:val="00914BE2"/>
    <w:rsid w:val="00914C35"/>
    <w:rsid w:val="00914FFE"/>
    <w:rsid w:val="00915328"/>
    <w:rsid w:val="0091534A"/>
    <w:rsid w:val="0091575C"/>
    <w:rsid w:val="0091604B"/>
    <w:rsid w:val="009163E3"/>
    <w:rsid w:val="00917C91"/>
    <w:rsid w:val="00920BD2"/>
    <w:rsid w:val="00920D83"/>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6012"/>
    <w:rsid w:val="0093610F"/>
    <w:rsid w:val="009363BD"/>
    <w:rsid w:val="009368B8"/>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344"/>
    <w:rsid w:val="009B4B03"/>
    <w:rsid w:val="009B500F"/>
    <w:rsid w:val="009B507E"/>
    <w:rsid w:val="009B5FBB"/>
    <w:rsid w:val="009B61EB"/>
    <w:rsid w:val="009B6295"/>
    <w:rsid w:val="009B6485"/>
    <w:rsid w:val="009B6688"/>
    <w:rsid w:val="009B676F"/>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2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37EE3"/>
    <w:rsid w:val="00A4102F"/>
    <w:rsid w:val="00A41132"/>
    <w:rsid w:val="00A41191"/>
    <w:rsid w:val="00A4136E"/>
    <w:rsid w:val="00A41EAC"/>
    <w:rsid w:val="00A422A2"/>
    <w:rsid w:val="00A42643"/>
    <w:rsid w:val="00A42D25"/>
    <w:rsid w:val="00A42EFE"/>
    <w:rsid w:val="00A43293"/>
    <w:rsid w:val="00A43AD9"/>
    <w:rsid w:val="00A44A4E"/>
    <w:rsid w:val="00A46029"/>
    <w:rsid w:val="00A461BB"/>
    <w:rsid w:val="00A46670"/>
    <w:rsid w:val="00A468BA"/>
    <w:rsid w:val="00A468CD"/>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0FB1"/>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280"/>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9CD"/>
    <w:rsid w:val="00B1715A"/>
    <w:rsid w:val="00B17626"/>
    <w:rsid w:val="00B17740"/>
    <w:rsid w:val="00B17872"/>
    <w:rsid w:val="00B1798D"/>
    <w:rsid w:val="00B17DFB"/>
    <w:rsid w:val="00B208EA"/>
    <w:rsid w:val="00B20CDC"/>
    <w:rsid w:val="00B20DEA"/>
    <w:rsid w:val="00B21B7D"/>
    <w:rsid w:val="00B21CFC"/>
    <w:rsid w:val="00B21D09"/>
    <w:rsid w:val="00B22881"/>
    <w:rsid w:val="00B22D73"/>
    <w:rsid w:val="00B232A4"/>
    <w:rsid w:val="00B24319"/>
    <w:rsid w:val="00B25075"/>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42491"/>
    <w:rsid w:val="00B43287"/>
    <w:rsid w:val="00B441DF"/>
    <w:rsid w:val="00B4475F"/>
    <w:rsid w:val="00B44861"/>
    <w:rsid w:val="00B44B6B"/>
    <w:rsid w:val="00B44BB0"/>
    <w:rsid w:val="00B45888"/>
    <w:rsid w:val="00B45B58"/>
    <w:rsid w:val="00B4633B"/>
    <w:rsid w:val="00B468AB"/>
    <w:rsid w:val="00B46F22"/>
    <w:rsid w:val="00B47228"/>
    <w:rsid w:val="00B47551"/>
    <w:rsid w:val="00B479ED"/>
    <w:rsid w:val="00B50017"/>
    <w:rsid w:val="00B5083B"/>
    <w:rsid w:val="00B50B83"/>
    <w:rsid w:val="00B50BBA"/>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6F7"/>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801"/>
    <w:rsid w:val="00B70D97"/>
    <w:rsid w:val="00B712AE"/>
    <w:rsid w:val="00B71401"/>
    <w:rsid w:val="00B71A44"/>
    <w:rsid w:val="00B720D2"/>
    <w:rsid w:val="00B72235"/>
    <w:rsid w:val="00B73FDD"/>
    <w:rsid w:val="00B741FF"/>
    <w:rsid w:val="00B7475E"/>
    <w:rsid w:val="00B74A66"/>
    <w:rsid w:val="00B74CBE"/>
    <w:rsid w:val="00B74DA8"/>
    <w:rsid w:val="00B74DD5"/>
    <w:rsid w:val="00B757DE"/>
    <w:rsid w:val="00B759EB"/>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A7E"/>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F8F"/>
    <w:rsid w:val="00BA6FF1"/>
    <w:rsid w:val="00BA710E"/>
    <w:rsid w:val="00BA76C5"/>
    <w:rsid w:val="00BA7BD1"/>
    <w:rsid w:val="00BA7C9E"/>
    <w:rsid w:val="00BA7E2A"/>
    <w:rsid w:val="00BB0134"/>
    <w:rsid w:val="00BB02F2"/>
    <w:rsid w:val="00BB0AC3"/>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FCC"/>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A79"/>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7"/>
    <w:rsid w:val="00C47441"/>
    <w:rsid w:val="00C4745B"/>
    <w:rsid w:val="00C50807"/>
    <w:rsid w:val="00C5087C"/>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EBD"/>
    <w:rsid w:val="00CE31B9"/>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9A9"/>
    <w:rsid w:val="00D06A3E"/>
    <w:rsid w:val="00D071ED"/>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269"/>
    <w:rsid w:val="00D2350D"/>
    <w:rsid w:val="00D23F49"/>
    <w:rsid w:val="00D24737"/>
    <w:rsid w:val="00D24808"/>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052"/>
    <w:rsid w:val="00D447E5"/>
    <w:rsid w:val="00D44A38"/>
    <w:rsid w:val="00D44ADA"/>
    <w:rsid w:val="00D452DE"/>
    <w:rsid w:val="00D4533D"/>
    <w:rsid w:val="00D46650"/>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5E32"/>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A7F42"/>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2A7"/>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C8"/>
    <w:rsid w:val="00DD68F3"/>
    <w:rsid w:val="00DD6946"/>
    <w:rsid w:val="00DD73EC"/>
    <w:rsid w:val="00DD772D"/>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E0012A"/>
    <w:rsid w:val="00E00681"/>
    <w:rsid w:val="00E006B8"/>
    <w:rsid w:val="00E0100E"/>
    <w:rsid w:val="00E01642"/>
    <w:rsid w:val="00E0226D"/>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3BBE"/>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AE6"/>
    <w:rsid w:val="00E90785"/>
    <w:rsid w:val="00E90E3F"/>
    <w:rsid w:val="00E90ED7"/>
    <w:rsid w:val="00E914E1"/>
    <w:rsid w:val="00E91ACE"/>
    <w:rsid w:val="00E92C36"/>
    <w:rsid w:val="00E9314D"/>
    <w:rsid w:val="00E93530"/>
    <w:rsid w:val="00E9389A"/>
    <w:rsid w:val="00E93AED"/>
    <w:rsid w:val="00E93DFB"/>
    <w:rsid w:val="00E943DA"/>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1BF3"/>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35F1"/>
    <w:rsid w:val="00EF40E9"/>
    <w:rsid w:val="00EF44A4"/>
    <w:rsid w:val="00EF4BCA"/>
    <w:rsid w:val="00EF544C"/>
    <w:rsid w:val="00EF5643"/>
    <w:rsid w:val="00EF678F"/>
    <w:rsid w:val="00EF6A71"/>
    <w:rsid w:val="00EF6C94"/>
    <w:rsid w:val="00EF719A"/>
    <w:rsid w:val="00EF723A"/>
    <w:rsid w:val="00EF7707"/>
    <w:rsid w:val="00EF78D9"/>
    <w:rsid w:val="00EF7A70"/>
    <w:rsid w:val="00F0000C"/>
    <w:rsid w:val="00F00377"/>
    <w:rsid w:val="00F013E2"/>
    <w:rsid w:val="00F01AF8"/>
    <w:rsid w:val="00F01E09"/>
    <w:rsid w:val="00F0298E"/>
    <w:rsid w:val="00F02B12"/>
    <w:rsid w:val="00F03181"/>
    <w:rsid w:val="00F03902"/>
    <w:rsid w:val="00F03C74"/>
    <w:rsid w:val="00F043EA"/>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3F1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C82"/>
    <w:rsid w:val="00F23D16"/>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432"/>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5791A"/>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2168"/>
    <w:rsid w:val="00FD26B7"/>
    <w:rsid w:val="00FD35D9"/>
    <w:rsid w:val="00FD3981"/>
    <w:rsid w:val="00FD39CB"/>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7B1"/>
    <w:rsid w:val="00FE29F0"/>
    <w:rsid w:val="00FE2AF2"/>
    <w:rsid w:val="00FE31C7"/>
    <w:rsid w:val="00FE38EA"/>
    <w:rsid w:val="00FE38F2"/>
    <w:rsid w:val="00FE3CC3"/>
    <w:rsid w:val="00FE4C2C"/>
    <w:rsid w:val="00FE4CE2"/>
    <w:rsid w:val="00FE50CF"/>
    <w:rsid w:val="00FE55EB"/>
    <w:rsid w:val="00FE575B"/>
    <w:rsid w:val="00FE6129"/>
    <w:rsid w:val="00FE6166"/>
    <w:rsid w:val="00FE69DD"/>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uiPriority w:val="99"/>
    <w:qFormat/>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4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uiPriority w:val="99"/>
    <w:qFormat/>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4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401"/>
    <w:rsid w:val="004D0401"/>
    <w:rsid w:val="00FF4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0401"/>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04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093C6A5-75DB-42ED-BDC8-3A5A336A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4871</TotalTime>
  <Pages>3</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cp:lastModifiedBy>
  <cp:revision>669</cp:revision>
  <cp:lastPrinted>2018-01-07T00:25:00Z</cp:lastPrinted>
  <dcterms:created xsi:type="dcterms:W3CDTF">2018-12-27T03:51:00Z</dcterms:created>
  <dcterms:modified xsi:type="dcterms:W3CDTF">2019-04-02T14:40:00Z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